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7C423" w14:textId="1079C694" w:rsidR="003F3E39" w:rsidRPr="003B26BE" w:rsidRDefault="00643CB5" w:rsidP="003F3E39">
      <w:pPr>
        <w:spacing w:after="240" w:line="300" w:lineRule="auto"/>
        <w:rPr>
          <w:rFonts w:ascii="Times New Roman" w:hAnsi="Times New Roman"/>
          <w:b/>
          <w:bCs/>
          <w:sz w:val="24"/>
          <w:szCs w:val="24"/>
        </w:rPr>
      </w:pPr>
      <w:r w:rsidRPr="003B26BE">
        <w:rPr>
          <w:rFonts w:ascii="Times New Roman" w:hAnsi="Times New Roman"/>
          <w:b/>
          <w:bCs/>
          <w:sz w:val="24"/>
          <w:szCs w:val="24"/>
        </w:rPr>
        <w:t xml:space="preserve">CPUC Staff </w:t>
      </w:r>
      <w:r w:rsidR="0091073C">
        <w:rPr>
          <w:rFonts w:ascii="Times New Roman" w:hAnsi="Times New Roman"/>
          <w:b/>
          <w:bCs/>
          <w:sz w:val="24"/>
          <w:szCs w:val="24"/>
        </w:rPr>
        <w:t xml:space="preserve">Reply </w:t>
      </w:r>
      <w:bookmarkStart w:id="0" w:name="_GoBack"/>
      <w:bookmarkEnd w:id="0"/>
      <w:r w:rsidRPr="003B26BE">
        <w:rPr>
          <w:rFonts w:ascii="Times New Roman" w:hAnsi="Times New Roman"/>
          <w:b/>
          <w:bCs/>
          <w:sz w:val="24"/>
          <w:szCs w:val="24"/>
        </w:rPr>
        <w:t>Comments on CAISO’s Business Practice Manual (BPM) Change PRR-1280</w:t>
      </w:r>
    </w:p>
    <w:tbl>
      <w:tblPr>
        <w:tblStyle w:val="TableGrid"/>
        <w:tblW w:w="0" w:type="auto"/>
        <w:tblLook w:val="04A0" w:firstRow="1" w:lastRow="0" w:firstColumn="1" w:lastColumn="0" w:noHBand="0" w:noVBand="1"/>
      </w:tblPr>
      <w:tblGrid>
        <w:gridCol w:w="3116"/>
        <w:gridCol w:w="3117"/>
        <w:gridCol w:w="3117"/>
      </w:tblGrid>
      <w:tr w:rsidR="00643CB5" w:rsidRPr="00F16E33" w14:paraId="4706F4FE" w14:textId="77777777" w:rsidTr="00643CB5">
        <w:tc>
          <w:tcPr>
            <w:tcW w:w="3116" w:type="dxa"/>
          </w:tcPr>
          <w:p w14:paraId="2ADC6821" w14:textId="77777777" w:rsidR="00643CB5" w:rsidRPr="00F16E33" w:rsidRDefault="00643CB5" w:rsidP="003F3E39">
            <w:pPr>
              <w:spacing w:after="240" w:line="300" w:lineRule="auto"/>
              <w:rPr>
                <w:rFonts w:ascii="Times New Roman" w:hAnsi="Times New Roman"/>
                <w:sz w:val="24"/>
                <w:szCs w:val="24"/>
              </w:rPr>
            </w:pPr>
            <w:r w:rsidRPr="00F16E33">
              <w:rPr>
                <w:rFonts w:ascii="Times New Roman" w:hAnsi="Times New Roman"/>
                <w:sz w:val="24"/>
                <w:szCs w:val="24"/>
              </w:rPr>
              <w:t>Submitted by</w:t>
            </w:r>
          </w:p>
        </w:tc>
        <w:tc>
          <w:tcPr>
            <w:tcW w:w="3117" w:type="dxa"/>
          </w:tcPr>
          <w:p w14:paraId="649385AA" w14:textId="77777777" w:rsidR="00643CB5" w:rsidRPr="00F16E33" w:rsidRDefault="00643CB5" w:rsidP="003F3E39">
            <w:pPr>
              <w:spacing w:after="240" w:line="300" w:lineRule="auto"/>
              <w:rPr>
                <w:rFonts w:ascii="Times New Roman" w:hAnsi="Times New Roman"/>
                <w:sz w:val="24"/>
                <w:szCs w:val="24"/>
              </w:rPr>
            </w:pPr>
            <w:r w:rsidRPr="00F16E33">
              <w:rPr>
                <w:rFonts w:ascii="Times New Roman" w:hAnsi="Times New Roman"/>
                <w:sz w:val="24"/>
                <w:szCs w:val="24"/>
              </w:rPr>
              <w:t>Company</w:t>
            </w:r>
          </w:p>
        </w:tc>
        <w:tc>
          <w:tcPr>
            <w:tcW w:w="3117" w:type="dxa"/>
          </w:tcPr>
          <w:p w14:paraId="0A7BB622" w14:textId="77777777" w:rsidR="00643CB5" w:rsidRPr="00F16E33" w:rsidRDefault="00643CB5" w:rsidP="003F3E39">
            <w:pPr>
              <w:spacing w:after="240" w:line="300" w:lineRule="auto"/>
              <w:rPr>
                <w:rFonts w:ascii="Times New Roman" w:hAnsi="Times New Roman"/>
                <w:sz w:val="24"/>
                <w:szCs w:val="24"/>
              </w:rPr>
            </w:pPr>
            <w:r w:rsidRPr="00F16E33">
              <w:rPr>
                <w:rFonts w:ascii="Times New Roman" w:hAnsi="Times New Roman"/>
                <w:sz w:val="24"/>
                <w:szCs w:val="24"/>
              </w:rPr>
              <w:t>Date Submitted</w:t>
            </w:r>
          </w:p>
        </w:tc>
      </w:tr>
      <w:tr w:rsidR="00643CB5" w:rsidRPr="00F16E33" w14:paraId="3C92FF42" w14:textId="77777777" w:rsidTr="00643CB5">
        <w:tc>
          <w:tcPr>
            <w:tcW w:w="3116" w:type="dxa"/>
          </w:tcPr>
          <w:p w14:paraId="70F1886A" w14:textId="77777777" w:rsidR="00643CB5" w:rsidRPr="00F16E33" w:rsidRDefault="00643CB5" w:rsidP="00643CB5">
            <w:pPr>
              <w:spacing w:after="0"/>
              <w:rPr>
                <w:rFonts w:ascii="Times New Roman" w:hAnsi="Times New Roman"/>
                <w:sz w:val="24"/>
                <w:szCs w:val="24"/>
              </w:rPr>
            </w:pPr>
            <w:r w:rsidRPr="00F16E33">
              <w:rPr>
                <w:rFonts w:ascii="Times New Roman" w:hAnsi="Times New Roman"/>
                <w:sz w:val="24"/>
                <w:szCs w:val="24"/>
              </w:rPr>
              <w:t>Michele Kito</w:t>
            </w:r>
          </w:p>
          <w:p w14:paraId="7D0B4A08" w14:textId="77777777" w:rsidR="00643CB5" w:rsidRPr="00F16E33" w:rsidRDefault="00643CB5" w:rsidP="00643CB5">
            <w:pPr>
              <w:spacing w:after="0"/>
              <w:rPr>
                <w:rFonts w:ascii="Times New Roman" w:hAnsi="Times New Roman"/>
                <w:sz w:val="24"/>
                <w:szCs w:val="24"/>
              </w:rPr>
            </w:pPr>
            <w:r w:rsidRPr="00F16E33">
              <w:rPr>
                <w:rFonts w:ascii="Times New Roman" w:hAnsi="Times New Roman"/>
                <w:sz w:val="24"/>
                <w:szCs w:val="24"/>
              </w:rPr>
              <w:t>michele.kito@cpuc.ca.gov</w:t>
            </w:r>
          </w:p>
          <w:p w14:paraId="35241B1B" w14:textId="77777777" w:rsidR="00643CB5" w:rsidRPr="00F16E33" w:rsidRDefault="00643CB5" w:rsidP="00643CB5">
            <w:pPr>
              <w:spacing w:after="240"/>
              <w:rPr>
                <w:rFonts w:ascii="Times New Roman" w:hAnsi="Times New Roman"/>
                <w:sz w:val="24"/>
                <w:szCs w:val="24"/>
              </w:rPr>
            </w:pPr>
            <w:r w:rsidRPr="00F16E33">
              <w:rPr>
                <w:rFonts w:ascii="Times New Roman" w:hAnsi="Times New Roman"/>
                <w:sz w:val="24"/>
                <w:szCs w:val="24"/>
              </w:rPr>
              <w:t>415-703-2197</w:t>
            </w:r>
          </w:p>
        </w:tc>
        <w:tc>
          <w:tcPr>
            <w:tcW w:w="3117" w:type="dxa"/>
          </w:tcPr>
          <w:p w14:paraId="45309A93" w14:textId="77777777" w:rsidR="00643CB5" w:rsidRPr="00F16E33" w:rsidRDefault="00643CB5" w:rsidP="00643CB5">
            <w:pPr>
              <w:spacing w:after="240"/>
              <w:rPr>
                <w:rFonts w:ascii="Times New Roman" w:hAnsi="Times New Roman"/>
                <w:sz w:val="24"/>
                <w:szCs w:val="24"/>
              </w:rPr>
            </w:pPr>
            <w:r w:rsidRPr="00F16E33">
              <w:rPr>
                <w:rFonts w:ascii="Times New Roman" w:hAnsi="Times New Roman"/>
                <w:sz w:val="24"/>
                <w:szCs w:val="24"/>
              </w:rPr>
              <w:t>Energy Division, CPUC</w:t>
            </w:r>
          </w:p>
        </w:tc>
        <w:tc>
          <w:tcPr>
            <w:tcW w:w="3117" w:type="dxa"/>
          </w:tcPr>
          <w:p w14:paraId="74A6C2FB" w14:textId="450B7E31" w:rsidR="00643CB5" w:rsidRPr="00F16E33" w:rsidRDefault="0077355E" w:rsidP="00643CB5">
            <w:pPr>
              <w:spacing w:after="240"/>
              <w:rPr>
                <w:rFonts w:ascii="Times New Roman" w:hAnsi="Times New Roman"/>
                <w:sz w:val="24"/>
                <w:szCs w:val="24"/>
              </w:rPr>
            </w:pPr>
            <w:r>
              <w:rPr>
                <w:rFonts w:ascii="Times New Roman" w:hAnsi="Times New Roman"/>
                <w:sz w:val="24"/>
                <w:szCs w:val="24"/>
              </w:rPr>
              <w:t>October 20</w:t>
            </w:r>
            <w:r w:rsidR="00643CB5" w:rsidRPr="00F16E33">
              <w:rPr>
                <w:rFonts w:ascii="Times New Roman" w:hAnsi="Times New Roman"/>
                <w:sz w:val="24"/>
                <w:szCs w:val="24"/>
              </w:rPr>
              <w:t>, 2020</w:t>
            </w:r>
          </w:p>
        </w:tc>
      </w:tr>
    </w:tbl>
    <w:p w14:paraId="6E576C5A" w14:textId="20B541BE" w:rsidR="00643CB5" w:rsidRDefault="00643CB5" w:rsidP="003F3E39">
      <w:pPr>
        <w:spacing w:after="240" w:line="300" w:lineRule="auto"/>
        <w:rPr>
          <w:rFonts w:ascii="Times New Roman" w:hAnsi="Times New Roman"/>
          <w:sz w:val="24"/>
          <w:szCs w:val="24"/>
        </w:rPr>
      </w:pPr>
    </w:p>
    <w:p w14:paraId="64A7D915" w14:textId="55F6BC7F" w:rsidR="00A7616F" w:rsidRPr="00A7616F" w:rsidRDefault="00A7616F" w:rsidP="00A7616F">
      <w:pPr>
        <w:pStyle w:val="ListParagraph"/>
        <w:numPr>
          <w:ilvl w:val="0"/>
          <w:numId w:val="7"/>
        </w:numPr>
        <w:spacing w:after="240" w:line="300" w:lineRule="auto"/>
        <w:rPr>
          <w:rFonts w:ascii="Times New Roman" w:hAnsi="Times New Roman"/>
          <w:b/>
          <w:bCs/>
          <w:sz w:val="24"/>
          <w:szCs w:val="24"/>
        </w:rPr>
      </w:pPr>
      <w:r w:rsidRPr="00A7616F">
        <w:rPr>
          <w:rFonts w:ascii="Times New Roman" w:hAnsi="Times New Roman"/>
          <w:b/>
          <w:bCs/>
          <w:sz w:val="24"/>
          <w:szCs w:val="24"/>
        </w:rPr>
        <w:t>Summary</w:t>
      </w:r>
    </w:p>
    <w:p w14:paraId="01905F6A" w14:textId="1AA9298C" w:rsidR="0077355E" w:rsidRDefault="0095193C" w:rsidP="0063785D">
      <w:pPr>
        <w:spacing w:line="276" w:lineRule="auto"/>
        <w:rPr>
          <w:rFonts w:ascii="Times New Roman" w:hAnsi="Times New Roman"/>
          <w:sz w:val="24"/>
          <w:szCs w:val="24"/>
        </w:rPr>
      </w:pPr>
      <w:r>
        <w:rPr>
          <w:rFonts w:ascii="Times New Roman" w:hAnsi="Times New Roman"/>
          <w:sz w:val="24"/>
          <w:szCs w:val="24"/>
        </w:rPr>
        <w:t>CPUC</w:t>
      </w:r>
      <w:r w:rsidR="00E93BC0">
        <w:rPr>
          <w:rFonts w:ascii="Times New Roman" w:hAnsi="Times New Roman"/>
          <w:sz w:val="24"/>
          <w:szCs w:val="24"/>
        </w:rPr>
        <w:t xml:space="preserve"> Energy Division</w:t>
      </w:r>
      <w:r>
        <w:rPr>
          <w:rFonts w:ascii="Times New Roman" w:hAnsi="Times New Roman"/>
          <w:sz w:val="24"/>
          <w:szCs w:val="24"/>
        </w:rPr>
        <w:t xml:space="preserve"> staff </w:t>
      </w:r>
      <w:r w:rsidR="0077355E">
        <w:rPr>
          <w:rFonts w:ascii="Times New Roman" w:hAnsi="Times New Roman"/>
          <w:sz w:val="24"/>
          <w:szCs w:val="24"/>
        </w:rPr>
        <w:t xml:space="preserve">continues to </w:t>
      </w:r>
      <w:r>
        <w:rPr>
          <w:rFonts w:ascii="Times New Roman" w:hAnsi="Times New Roman"/>
          <w:sz w:val="24"/>
          <w:szCs w:val="24"/>
        </w:rPr>
        <w:t xml:space="preserve">oppose CAISO’s proposed changes to its Business Practice Manual </w:t>
      </w:r>
      <w:r w:rsidRPr="0095193C">
        <w:rPr>
          <w:rFonts w:ascii="Times New Roman" w:hAnsi="Times New Roman"/>
          <w:sz w:val="24"/>
          <w:szCs w:val="24"/>
        </w:rPr>
        <w:t>(BPM)</w:t>
      </w:r>
      <w:r>
        <w:rPr>
          <w:rFonts w:ascii="Times New Roman" w:hAnsi="Times New Roman"/>
          <w:sz w:val="24"/>
          <w:szCs w:val="24"/>
        </w:rPr>
        <w:t xml:space="preserve"> which would, in effect, no longer count the investor owned utility (IOU) demand response that the CPUC allocates to load-serving entities. </w:t>
      </w:r>
      <w:r w:rsidR="0077355E">
        <w:rPr>
          <w:rFonts w:ascii="Times New Roman" w:hAnsi="Times New Roman"/>
          <w:sz w:val="24"/>
          <w:szCs w:val="24"/>
        </w:rPr>
        <w:t>In its initial comments, the CPUC stated the following:</w:t>
      </w:r>
    </w:p>
    <w:p w14:paraId="5ED8AC12" w14:textId="6D3EC960" w:rsidR="0077355E" w:rsidRDefault="0095193C" w:rsidP="0077355E">
      <w:pPr>
        <w:spacing w:line="276" w:lineRule="auto"/>
        <w:ind w:left="360"/>
        <w:rPr>
          <w:rFonts w:ascii="Times New Roman" w:hAnsi="Times New Roman"/>
          <w:sz w:val="24"/>
          <w:szCs w:val="24"/>
        </w:rPr>
      </w:pPr>
      <w:r>
        <w:rPr>
          <w:rFonts w:ascii="Times New Roman" w:hAnsi="Times New Roman"/>
          <w:sz w:val="24"/>
          <w:szCs w:val="24"/>
        </w:rPr>
        <w:t xml:space="preserve">To effectuate this, CAISO proposes to no longer accept the “credits” the CPUC uses to reduce </w:t>
      </w:r>
      <w:r w:rsidR="00C14D8C" w:rsidRPr="00C14D8C">
        <w:rPr>
          <w:rFonts w:ascii="Times New Roman" w:hAnsi="Times New Roman"/>
          <w:b/>
          <w:bCs/>
          <w:i/>
          <w:iCs/>
          <w:sz w:val="24"/>
          <w:szCs w:val="24"/>
        </w:rPr>
        <w:t>system</w:t>
      </w:r>
      <w:r w:rsidR="00C14D8C">
        <w:rPr>
          <w:rFonts w:ascii="Times New Roman" w:hAnsi="Times New Roman"/>
          <w:sz w:val="24"/>
          <w:szCs w:val="24"/>
        </w:rPr>
        <w:t xml:space="preserve"> </w:t>
      </w:r>
      <w:r>
        <w:rPr>
          <w:rFonts w:ascii="Times New Roman" w:hAnsi="Times New Roman"/>
          <w:sz w:val="24"/>
          <w:szCs w:val="24"/>
        </w:rPr>
        <w:t xml:space="preserve">resource adequacy requirements for these </w:t>
      </w:r>
      <w:r w:rsidR="00EC61AB">
        <w:rPr>
          <w:rFonts w:ascii="Times New Roman" w:hAnsi="Times New Roman"/>
          <w:sz w:val="24"/>
          <w:szCs w:val="24"/>
        </w:rPr>
        <w:t>D</w:t>
      </w:r>
      <w:r>
        <w:rPr>
          <w:rFonts w:ascii="Times New Roman" w:hAnsi="Times New Roman"/>
          <w:sz w:val="24"/>
          <w:szCs w:val="24"/>
        </w:rPr>
        <w:t>emand</w:t>
      </w:r>
      <w:r w:rsidR="00EC61AB">
        <w:rPr>
          <w:rFonts w:ascii="Times New Roman" w:hAnsi="Times New Roman"/>
          <w:sz w:val="24"/>
          <w:szCs w:val="24"/>
        </w:rPr>
        <w:t xml:space="preserve"> R</w:t>
      </w:r>
      <w:r>
        <w:rPr>
          <w:rFonts w:ascii="Times New Roman" w:hAnsi="Times New Roman"/>
          <w:sz w:val="24"/>
          <w:szCs w:val="24"/>
        </w:rPr>
        <w:t xml:space="preserve">esponse resources. With this addition to its BPM, </w:t>
      </w:r>
      <w:r w:rsidRPr="00F16E33">
        <w:rPr>
          <w:rFonts w:ascii="Times New Roman" w:hAnsi="Times New Roman"/>
          <w:sz w:val="24"/>
          <w:szCs w:val="24"/>
        </w:rPr>
        <w:t xml:space="preserve">CAISO upends </w:t>
      </w:r>
      <w:r>
        <w:rPr>
          <w:rFonts w:ascii="Times New Roman" w:hAnsi="Times New Roman"/>
          <w:sz w:val="24"/>
          <w:szCs w:val="24"/>
        </w:rPr>
        <w:t xml:space="preserve">the CPUC long-standing </w:t>
      </w:r>
      <w:r w:rsidRPr="00F16E33">
        <w:rPr>
          <w:rFonts w:ascii="Times New Roman" w:hAnsi="Times New Roman"/>
          <w:sz w:val="24"/>
          <w:szCs w:val="24"/>
        </w:rPr>
        <w:t>practice</w:t>
      </w:r>
      <w:r>
        <w:rPr>
          <w:rFonts w:ascii="Times New Roman" w:hAnsi="Times New Roman"/>
          <w:sz w:val="24"/>
          <w:szCs w:val="24"/>
        </w:rPr>
        <w:t xml:space="preserve">, which </w:t>
      </w:r>
      <w:r w:rsidRPr="00F16E33">
        <w:rPr>
          <w:rFonts w:ascii="Times New Roman" w:hAnsi="Times New Roman"/>
          <w:sz w:val="24"/>
          <w:szCs w:val="24"/>
        </w:rPr>
        <w:t>allow</w:t>
      </w:r>
      <w:r>
        <w:rPr>
          <w:rFonts w:ascii="Times New Roman" w:hAnsi="Times New Roman"/>
          <w:sz w:val="24"/>
          <w:szCs w:val="24"/>
        </w:rPr>
        <w:t>s</w:t>
      </w:r>
      <w:r w:rsidRPr="00F16E33">
        <w:rPr>
          <w:rFonts w:ascii="Times New Roman" w:hAnsi="Times New Roman"/>
          <w:sz w:val="24"/>
          <w:szCs w:val="24"/>
        </w:rPr>
        <w:t xml:space="preserve"> </w:t>
      </w:r>
      <w:r>
        <w:rPr>
          <w:rFonts w:ascii="Times New Roman" w:hAnsi="Times New Roman"/>
          <w:sz w:val="24"/>
          <w:szCs w:val="24"/>
        </w:rPr>
        <w:t>CPUC-</w:t>
      </w:r>
      <w:r w:rsidRPr="00F16E33">
        <w:rPr>
          <w:rFonts w:ascii="Times New Roman" w:hAnsi="Times New Roman"/>
          <w:sz w:val="24"/>
          <w:szCs w:val="24"/>
        </w:rPr>
        <w:t xml:space="preserve"> jurisdictional entities to use </w:t>
      </w:r>
      <w:r w:rsidR="00EC61AB">
        <w:rPr>
          <w:rFonts w:ascii="Times New Roman" w:hAnsi="Times New Roman"/>
          <w:sz w:val="24"/>
          <w:szCs w:val="24"/>
        </w:rPr>
        <w:t>De</w:t>
      </w:r>
      <w:r w:rsidRPr="00F16E33">
        <w:rPr>
          <w:rFonts w:ascii="Times New Roman" w:hAnsi="Times New Roman"/>
          <w:sz w:val="24"/>
          <w:szCs w:val="24"/>
        </w:rPr>
        <w:t xml:space="preserve">mand </w:t>
      </w:r>
      <w:r w:rsidR="00EC61AB">
        <w:rPr>
          <w:rFonts w:ascii="Times New Roman" w:hAnsi="Times New Roman"/>
          <w:sz w:val="24"/>
          <w:szCs w:val="24"/>
        </w:rPr>
        <w:t>R</w:t>
      </w:r>
      <w:r w:rsidRPr="00F16E33">
        <w:rPr>
          <w:rFonts w:ascii="Times New Roman" w:hAnsi="Times New Roman"/>
          <w:sz w:val="24"/>
          <w:szCs w:val="24"/>
        </w:rPr>
        <w:t xml:space="preserve">esponse to meet their </w:t>
      </w:r>
      <w:r w:rsidR="00C14D8C" w:rsidRPr="00E93BC0">
        <w:rPr>
          <w:rFonts w:ascii="Times New Roman" w:hAnsi="Times New Roman"/>
          <w:b/>
          <w:bCs/>
          <w:i/>
          <w:iCs/>
          <w:sz w:val="24"/>
          <w:szCs w:val="24"/>
        </w:rPr>
        <w:t>system</w:t>
      </w:r>
      <w:r w:rsidR="00C14D8C">
        <w:rPr>
          <w:rFonts w:ascii="Times New Roman" w:hAnsi="Times New Roman"/>
          <w:sz w:val="24"/>
          <w:szCs w:val="24"/>
        </w:rPr>
        <w:t xml:space="preserve"> </w:t>
      </w:r>
      <w:r w:rsidRPr="00F16E33">
        <w:rPr>
          <w:rFonts w:ascii="Times New Roman" w:hAnsi="Times New Roman"/>
          <w:sz w:val="24"/>
          <w:szCs w:val="24"/>
        </w:rPr>
        <w:t xml:space="preserve">resource adequacy </w:t>
      </w:r>
      <w:r w:rsidR="00870BCA">
        <w:rPr>
          <w:rFonts w:ascii="Times New Roman" w:hAnsi="Times New Roman"/>
          <w:sz w:val="24"/>
          <w:szCs w:val="24"/>
        </w:rPr>
        <w:t xml:space="preserve">(RA) </w:t>
      </w:r>
      <w:r w:rsidRPr="00F16E33">
        <w:rPr>
          <w:rFonts w:ascii="Times New Roman" w:hAnsi="Times New Roman"/>
          <w:sz w:val="24"/>
          <w:szCs w:val="24"/>
        </w:rPr>
        <w:t>obligations.  As discussed further below, CPUC staff believe that th</w:t>
      </w:r>
      <w:r w:rsidR="00CD5DFA">
        <w:rPr>
          <w:rFonts w:ascii="Times New Roman" w:hAnsi="Times New Roman"/>
          <w:sz w:val="24"/>
          <w:szCs w:val="24"/>
        </w:rPr>
        <w:t>e</w:t>
      </w:r>
      <w:r w:rsidRPr="00F16E33">
        <w:rPr>
          <w:rFonts w:ascii="Times New Roman" w:hAnsi="Times New Roman"/>
          <w:sz w:val="24"/>
          <w:szCs w:val="24"/>
        </w:rPr>
        <w:t xml:space="preserve"> proposed change intrudes upon CPUC jurisdiction, is procedurally improper, </w:t>
      </w:r>
      <w:r w:rsidR="003B26BE">
        <w:rPr>
          <w:rFonts w:ascii="Times New Roman" w:hAnsi="Times New Roman"/>
          <w:sz w:val="24"/>
          <w:szCs w:val="24"/>
        </w:rPr>
        <w:t xml:space="preserve">is inconsistent with Board approval, </w:t>
      </w:r>
      <w:r w:rsidRPr="00F16E33">
        <w:rPr>
          <w:rFonts w:ascii="Times New Roman" w:hAnsi="Times New Roman"/>
          <w:sz w:val="24"/>
          <w:szCs w:val="24"/>
        </w:rPr>
        <w:t xml:space="preserve">and </w:t>
      </w:r>
      <w:r w:rsidR="0097462F">
        <w:rPr>
          <w:rFonts w:ascii="Times New Roman" w:hAnsi="Times New Roman"/>
          <w:sz w:val="24"/>
          <w:szCs w:val="24"/>
        </w:rPr>
        <w:t xml:space="preserve">inconsistent with </w:t>
      </w:r>
      <w:r w:rsidRPr="00F16E33">
        <w:rPr>
          <w:rFonts w:ascii="Times New Roman" w:hAnsi="Times New Roman"/>
          <w:sz w:val="24"/>
          <w:szCs w:val="24"/>
        </w:rPr>
        <w:t xml:space="preserve">state law and state policy regarding </w:t>
      </w:r>
      <w:r w:rsidR="0063785D">
        <w:rPr>
          <w:rFonts w:ascii="Times New Roman" w:hAnsi="Times New Roman"/>
          <w:sz w:val="24"/>
          <w:szCs w:val="24"/>
        </w:rPr>
        <w:t xml:space="preserve">the </w:t>
      </w:r>
      <w:r w:rsidRPr="00F16E33">
        <w:rPr>
          <w:rFonts w:ascii="Times New Roman" w:hAnsi="Times New Roman"/>
          <w:sz w:val="24"/>
          <w:szCs w:val="24"/>
        </w:rPr>
        <w:t xml:space="preserve">treatment of </w:t>
      </w:r>
      <w:r w:rsidR="00000C7C">
        <w:rPr>
          <w:rFonts w:ascii="Times New Roman" w:hAnsi="Times New Roman"/>
          <w:sz w:val="24"/>
          <w:szCs w:val="24"/>
        </w:rPr>
        <w:t>D</w:t>
      </w:r>
      <w:r w:rsidRPr="00F16E33">
        <w:rPr>
          <w:rFonts w:ascii="Times New Roman" w:hAnsi="Times New Roman"/>
          <w:sz w:val="24"/>
          <w:szCs w:val="24"/>
        </w:rPr>
        <w:t xml:space="preserve">emand </w:t>
      </w:r>
      <w:r w:rsidR="00000C7C">
        <w:rPr>
          <w:rFonts w:ascii="Times New Roman" w:hAnsi="Times New Roman"/>
          <w:sz w:val="24"/>
          <w:szCs w:val="24"/>
        </w:rPr>
        <w:t>R</w:t>
      </w:r>
      <w:r w:rsidRPr="00F16E33">
        <w:rPr>
          <w:rFonts w:ascii="Times New Roman" w:hAnsi="Times New Roman"/>
          <w:sz w:val="24"/>
          <w:szCs w:val="24"/>
        </w:rPr>
        <w:t>esponse</w:t>
      </w:r>
      <w:r w:rsidR="0063785D">
        <w:rPr>
          <w:rFonts w:ascii="Times New Roman" w:hAnsi="Times New Roman"/>
          <w:sz w:val="24"/>
          <w:szCs w:val="24"/>
        </w:rPr>
        <w:t xml:space="preserve"> resources.</w:t>
      </w:r>
    </w:p>
    <w:p w14:paraId="773D933B" w14:textId="5214067F" w:rsidR="008828AC" w:rsidRDefault="0077355E" w:rsidP="008828AC">
      <w:pPr>
        <w:spacing w:line="276" w:lineRule="auto"/>
        <w:rPr>
          <w:rFonts w:ascii="Times New Roman" w:hAnsi="Times New Roman"/>
          <w:sz w:val="24"/>
          <w:szCs w:val="24"/>
        </w:rPr>
      </w:pPr>
      <w:r>
        <w:rPr>
          <w:rFonts w:ascii="Times New Roman" w:hAnsi="Times New Roman"/>
          <w:sz w:val="24"/>
          <w:szCs w:val="24"/>
        </w:rPr>
        <w:t xml:space="preserve">On </w:t>
      </w:r>
      <w:r w:rsidR="008828AC">
        <w:rPr>
          <w:rFonts w:ascii="Times New Roman" w:hAnsi="Times New Roman"/>
          <w:sz w:val="24"/>
          <w:szCs w:val="24"/>
        </w:rPr>
        <w:t>October 6, 2020</w:t>
      </w:r>
      <w:r>
        <w:rPr>
          <w:rFonts w:ascii="Times New Roman" w:hAnsi="Times New Roman"/>
          <w:sz w:val="24"/>
          <w:szCs w:val="24"/>
        </w:rPr>
        <w:t xml:space="preserve"> CAISO</w:t>
      </w:r>
      <w:r w:rsidR="008828AC">
        <w:rPr>
          <w:rFonts w:ascii="Times New Roman" w:hAnsi="Times New Roman"/>
          <w:sz w:val="24"/>
          <w:szCs w:val="24"/>
        </w:rPr>
        <w:t xml:space="preserve"> posted its responses to the issues raised by stakeholders, including PG&amp;E, SDG&amp;E, SCE and the CPUC and moved this BPM change to the recommendation phase, indicating that it planned to move forward with the</w:t>
      </w:r>
      <w:r w:rsidR="00DF489A">
        <w:rPr>
          <w:rFonts w:ascii="Times New Roman" w:hAnsi="Times New Roman"/>
          <w:sz w:val="24"/>
          <w:szCs w:val="24"/>
        </w:rPr>
        <w:t xml:space="preserve"> proposal</w:t>
      </w:r>
      <w:r w:rsidR="008828AC">
        <w:rPr>
          <w:rFonts w:ascii="Times New Roman" w:hAnsi="Times New Roman"/>
          <w:sz w:val="24"/>
          <w:szCs w:val="24"/>
        </w:rPr>
        <w:t xml:space="preserve">.  </w:t>
      </w:r>
    </w:p>
    <w:p w14:paraId="49510DF4" w14:textId="77777777" w:rsidR="00D41175" w:rsidRDefault="0098643D" w:rsidP="008828AC">
      <w:pPr>
        <w:spacing w:line="276" w:lineRule="auto"/>
        <w:rPr>
          <w:rFonts w:ascii="Times New Roman" w:hAnsi="Times New Roman"/>
          <w:sz w:val="24"/>
          <w:szCs w:val="24"/>
        </w:rPr>
      </w:pPr>
      <w:r>
        <w:rPr>
          <w:rFonts w:ascii="Times New Roman" w:hAnsi="Times New Roman"/>
          <w:sz w:val="24"/>
          <w:szCs w:val="24"/>
        </w:rPr>
        <w:t xml:space="preserve">At a very broad level, </w:t>
      </w:r>
      <w:r w:rsidR="003027A8">
        <w:rPr>
          <w:rFonts w:ascii="Times New Roman" w:hAnsi="Times New Roman"/>
          <w:sz w:val="24"/>
          <w:szCs w:val="24"/>
        </w:rPr>
        <w:t>CPUC staff</w:t>
      </w:r>
      <w:r>
        <w:rPr>
          <w:rFonts w:ascii="Times New Roman" w:hAnsi="Times New Roman"/>
          <w:sz w:val="24"/>
          <w:szCs w:val="24"/>
        </w:rPr>
        <w:t xml:space="preserve"> understand</w:t>
      </w:r>
      <w:r w:rsidR="003027A8">
        <w:rPr>
          <w:rFonts w:ascii="Times New Roman" w:hAnsi="Times New Roman"/>
          <w:sz w:val="24"/>
          <w:szCs w:val="24"/>
        </w:rPr>
        <w:t>s</w:t>
      </w:r>
      <w:r>
        <w:rPr>
          <w:rFonts w:ascii="Times New Roman" w:hAnsi="Times New Roman"/>
          <w:sz w:val="24"/>
          <w:szCs w:val="24"/>
        </w:rPr>
        <w:t xml:space="preserve"> and appreciate</w:t>
      </w:r>
      <w:r w:rsidR="003027A8">
        <w:rPr>
          <w:rFonts w:ascii="Times New Roman" w:hAnsi="Times New Roman"/>
          <w:sz w:val="24"/>
          <w:szCs w:val="24"/>
        </w:rPr>
        <w:t>s</w:t>
      </w:r>
      <w:r>
        <w:rPr>
          <w:rFonts w:ascii="Times New Roman" w:hAnsi="Times New Roman"/>
          <w:sz w:val="24"/>
          <w:szCs w:val="24"/>
        </w:rPr>
        <w:t xml:space="preserve"> CAISO’s concern about the reliability of the grid</w:t>
      </w:r>
      <w:r w:rsidR="00AB3CF1">
        <w:rPr>
          <w:rFonts w:ascii="Times New Roman" w:hAnsi="Times New Roman"/>
          <w:sz w:val="24"/>
          <w:szCs w:val="24"/>
        </w:rPr>
        <w:t>, which we share as well</w:t>
      </w:r>
      <w:r>
        <w:rPr>
          <w:rFonts w:ascii="Times New Roman" w:hAnsi="Times New Roman"/>
          <w:sz w:val="24"/>
          <w:szCs w:val="24"/>
        </w:rPr>
        <w:t xml:space="preserve">. However, we believe that the IOU demand response programs that the CPUC allocates through credits to all jurisdictional entities (i.e., the base interruptible </w:t>
      </w:r>
      <w:r w:rsidR="00AB3CF1">
        <w:rPr>
          <w:rFonts w:ascii="Times New Roman" w:hAnsi="Times New Roman"/>
          <w:sz w:val="24"/>
          <w:szCs w:val="24"/>
        </w:rPr>
        <w:t xml:space="preserve">program </w:t>
      </w:r>
      <w:r>
        <w:rPr>
          <w:rFonts w:ascii="Times New Roman" w:hAnsi="Times New Roman"/>
          <w:sz w:val="24"/>
          <w:szCs w:val="24"/>
        </w:rPr>
        <w:t>and proxy demand response</w:t>
      </w:r>
      <w:r w:rsidR="00AB3CF1">
        <w:rPr>
          <w:rFonts w:ascii="Times New Roman" w:hAnsi="Times New Roman"/>
          <w:sz w:val="24"/>
          <w:szCs w:val="24"/>
        </w:rPr>
        <w:t>s</w:t>
      </w:r>
      <w:r>
        <w:rPr>
          <w:rFonts w:ascii="Times New Roman" w:hAnsi="Times New Roman"/>
          <w:sz w:val="24"/>
          <w:szCs w:val="24"/>
        </w:rPr>
        <w:t xml:space="preserve">) materially helped to address the reliability issues experienced during the August heatwave and rotating outages. </w:t>
      </w:r>
      <w:r w:rsidR="00AB3CF1">
        <w:rPr>
          <w:rFonts w:ascii="Times New Roman" w:hAnsi="Times New Roman"/>
          <w:sz w:val="24"/>
          <w:szCs w:val="24"/>
        </w:rPr>
        <w:t>Accordingly, we do not believe that it would be appropriate</w:t>
      </w:r>
      <w:r w:rsidR="00D41175">
        <w:rPr>
          <w:rFonts w:ascii="Times New Roman" w:hAnsi="Times New Roman"/>
          <w:sz w:val="24"/>
          <w:szCs w:val="24"/>
        </w:rPr>
        <w:t xml:space="preserve"> at this time</w:t>
      </w:r>
      <w:r w:rsidR="00AB3CF1">
        <w:rPr>
          <w:rFonts w:ascii="Times New Roman" w:hAnsi="Times New Roman"/>
          <w:sz w:val="24"/>
          <w:szCs w:val="24"/>
        </w:rPr>
        <w:t xml:space="preserve"> for CAISO to reject the CPUC’s DR credits, to determine unilaterally that DR resources neither reduce nor meet RA requirements, and procure backstop capacity to replace these DR resources in</w:t>
      </w:r>
      <w:r w:rsidR="00D41175">
        <w:rPr>
          <w:rFonts w:ascii="Times New Roman" w:hAnsi="Times New Roman"/>
          <w:sz w:val="24"/>
          <w:szCs w:val="24"/>
        </w:rPr>
        <w:t xml:space="preserve"> full</w:t>
      </w:r>
      <w:r w:rsidR="00AB3CF1">
        <w:rPr>
          <w:rFonts w:ascii="Times New Roman" w:hAnsi="Times New Roman"/>
          <w:sz w:val="24"/>
          <w:szCs w:val="24"/>
        </w:rPr>
        <w:t xml:space="preserve">. </w:t>
      </w:r>
      <w:r w:rsidR="00D41175">
        <w:rPr>
          <w:rFonts w:ascii="Times New Roman" w:hAnsi="Times New Roman"/>
          <w:sz w:val="24"/>
          <w:szCs w:val="24"/>
        </w:rPr>
        <w:t>Not only would this be an expensive proposition for ratepayers, but as noted previously, it does not comport with the State’s loading order or policy preferences.</w:t>
      </w:r>
      <w:r w:rsidR="00AB3CF1">
        <w:rPr>
          <w:rFonts w:ascii="Times New Roman" w:hAnsi="Times New Roman"/>
          <w:sz w:val="24"/>
          <w:szCs w:val="24"/>
        </w:rPr>
        <w:t xml:space="preserve"> </w:t>
      </w:r>
    </w:p>
    <w:p w14:paraId="559629DE" w14:textId="6A44CBC9" w:rsidR="0098643D" w:rsidRDefault="00AB3CF1" w:rsidP="008828AC">
      <w:pPr>
        <w:spacing w:line="276" w:lineRule="auto"/>
        <w:rPr>
          <w:rFonts w:ascii="Times New Roman" w:hAnsi="Times New Roman"/>
          <w:sz w:val="24"/>
          <w:szCs w:val="24"/>
        </w:rPr>
      </w:pPr>
      <w:r>
        <w:rPr>
          <w:rFonts w:ascii="Times New Roman" w:hAnsi="Times New Roman"/>
          <w:sz w:val="24"/>
          <w:szCs w:val="24"/>
        </w:rPr>
        <w:t xml:space="preserve">Should CAISO be concerned about the quality of the credits for other types of resources used by non-jurisdictional entities (e.g., liquidated damage contracts), CAISO could narrowly tailor its requirement to prohibit the use of these </w:t>
      </w:r>
      <w:r w:rsidR="00D41175">
        <w:rPr>
          <w:rFonts w:ascii="Times New Roman" w:hAnsi="Times New Roman"/>
          <w:sz w:val="24"/>
          <w:szCs w:val="24"/>
        </w:rPr>
        <w:t xml:space="preserve">types of </w:t>
      </w:r>
      <w:r>
        <w:rPr>
          <w:rFonts w:ascii="Times New Roman" w:hAnsi="Times New Roman"/>
          <w:sz w:val="24"/>
          <w:szCs w:val="24"/>
        </w:rPr>
        <w:t>contracts</w:t>
      </w:r>
      <w:r w:rsidR="00D41175">
        <w:rPr>
          <w:rFonts w:ascii="Times New Roman" w:hAnsi="Times New Roman"/>
          <w:sz w:val="24"/>
          <w:szCs w:val="24"/>
        </w:rPr>
        <w:t xml:space="preserve"> and credits</w:t>
      </w:r>
      <w:r>
        <w:rPr>
          <w:rFonts w:ascii="Times New Roman" w:hAnsi="Times New Roman"/>
          <w:sz w:val="24"/>
          <w:szCs w:val="24"/>
        </w:rPr>
        <w:t xml:space="preserve">.  Further, to address over </w:t>
      </w:r>
      <w:r>
        <w:rPr>
          <w:rFonts w:ascii="Times New Roman" w:hAnsi="Times New Roman"/>
          <w:sz w:val="24"/>
          <w:szCs w:val="24"/>
        </w:rPr>
        <w:lastRenderedPageBreak/>
        <w:t xml:space="preserve">reliance on DR, CAISO could also post additional information on the use of DR by LRAs to provide further transparency regarding the scope of the issue so that stakeholders could engage in a more informed discussion about the issues of upmost important to the state, including grid reliability and use of demand response </w:t>
      </w:r>
      <w:r w:rsidR="00D41175">
        <w:rPr>
          <w:rFonts w:ascii="Times New Roman" w:hAnsi="Times New Roman"/>
          <w:sz w:val="24"/>
          <w:szCs w:val="24"/>
        </w:rPr>
        <w:t>to meet our shared grid reliability needs.</w:t>
      </w:r>
    </w:p>
    <w:p w14:paraId="6C4ADCB9" w14:textId="4F3B7AF0" w:rsidR="00D41175" w:rsidRDefault="00D41175" w:rsidP="008828AC">
      <w:pPr>
        <w:spacing w:line="276" w:lineRule="auto"/>
        <w:rPr>
          <w:rFonts w:ascii="Times New Roman" w:hAnsi="Times New Roman"/>
          <w:sz w:val="24"/>
          <w:szCs w:val="24"/>
        </w:rPr>
      </w:pPr>
      <w:r>
        <w:rPr>
          <w:rFonts w:ascii="Times New Roman" w:hAnsi="Times New Roman"/>
          <w:sz w:val="24"/>
          <w:szCs w:val="24"/>
        </w:rPr>
        <w:t>The remainder of these comments discuss CAISO’s proposed BPM change, additional issues identified by CPUC staff, CAISO’s responses to stakeholder comments, the CPUC staff responses to CAISO’s comments.</w:t>
      </w:r>
    </w:p>
    <w:p w14:paraId="22349123" w14:textId="718111C9" w:rsidR="0063785D" w:rsidRPr="00A7616F" w:rsidRDefault="0063785D" w:rsidP="00A7616F">
      <w:pPr>
        <w:pStyle w:val="ListParagraph"/>
        <w:numPr>
          <w:ilvl w:val="0"/>
          <w:numId w:val="7"/>
        </w:numPr>
        <w:spacing w:line="276" w:lineRule="auto"/>
        <w:rPr>
          <w:rFonts w:ascii="Times New Roman" w:hAnsi="Times New Roman"/>
          <w:b/>
          <w:bCs/>
          <w:sz w:val="24"/>
          <w:szCs w:val="24"/>
        </w:rPr>
      </w:pPr>
      <w:r w:rsidRPr="00A7616F">
        <w:rPr>
          <w:rFonts w:ascii="Times New Roman" w:hAnsi="Times New Roman"/>
          <w:b/>
          <w:bCs/>
          <w:sz w:val="24"/>
          <w:szCs w:val="24"/>
        </w:rPr>
        <w:t>CAISO’s Proposed Change to Its BPM Contained in PRR 1280</w:t>
      </w:r>
    </w:p>
    <w:p w14:paraId="55B0A6E8" w14:textId="75CCCC67" w:rsidR="0063785D" w:rsidRDefault="0063785D" w:rsidP="003F3E39">
      <w:pPr>
        <w:spacing w:after="240" w:line="300" w:lineRule="auto"/>
        <w:rPr>
          <w:rFonts w:ascii="Times New Roman" w:hAnsi="Times New Roman"/>
          <w:sz w:val="24"/>
          <w:szCs w:val="24"/>
        </w:rPr>
      </w:pPr>
      <w:r>
        <w:rPr>
          <w:rFonts w:ascii="Times New Roman" w:hAnsi="Times New Roman"/>
          <w:sz w:val="24"/>
          <w:szCs w:val="24"/>
        </w:rPr>
        <w:t xml:space="preserve">In its BPM change PRR 1280, issued on </w:t>
      </w:r>
      <w:r w:rsidR="008828AC">
        <w:rPr>
          <w:rFonts w:ascii="Times New Roman" w:hAnsi="Times New Roman"/>
          <w:sz w:val="24"/>
          <w:szCs w:val="24"/>
        </w:rPr>
        <w:t xml:space="preserve">October 6, 2020, </w:t>
      </w:r>
      <w:r>
        <w:rPr>
          <w:rFonts w:ascii="Times New Roman" w:hAnsi="Times New Roman"/>
          <w:sz w:val="24"/>
          <w:szCs w:val="24"/>
        </w:rPr>
        <w:t xml:space="preserve">CAISO proposes to change its treatment of “credits” used for </w:t>
      </w:r>
      <w:r w:rsidR="00EC61AB">
        <w:rPr>
          <w:rFonts w:ascii="Times New Roman" w:hAnsi="Times New Roman"/>
          <w:sz w:val="24"/>
          <w:szCs w:val="24"/>
        </w:rPr>
        <w:t>D</w:t>
      </w:r>
      <w:r>
        <w:rPr>
          <w:rFonts w:ascii="Times New Roman" w:hAnsi="Times New Roman"/>
          <w:sz w:val="24"/>
          <w:szCs w:val="24"/>
        </w:rPr>
        <w:t xml:space="preserve">emand </w:t>
      </w:r>
      <w:r w:rsidR="00EC61AB">
        <w:rPr>
          <w:rFonts w:ascii="Times New Roman" w:hAnsi="Times New Roman"/>
          <w:sz w:val="24"/>
          <w:szCs w:val="24"/>
        </w:rPr>
        <w:t>R</w:t>
      </w:r>
      <w:r>
        <w:rPr>
          <w:rFonts w:ascii="Times New Roman" w:hAnsi="Times New Roman"/>
          <w:sz w:val="24"/>
          <w:szCs w:val="24"/>
        </w:rPr>
        <w:t>esponse and to only allow credits that have a “net neu</w:t>
      </w:r>
      <w:r w:rsidR="00EC61AB">
        <w:rPr>
          <w:rFonts w:ascii="Times New Roman" w:hAnsi="Times New Roman"/>
          <w:sz w:val="24"/>
          <w:szCs w:val="24"/>
        </w:rPr>
        <w:t>t</w:t>
      </w:r>
      <w:r>
        <w:rPr>
          <w:rFonts w:ascii="Times New Roman" w:hAnsi="Times New Roman"/>
          <w:sz w:val="24"/>
          <w:szCs w:val="24"/>
        </w:rPr>
        <w:t>ral impact.”  The</w:t>
      </w:r>
      <w:r w:rsidR="008828AC">
        <w:rPr>
          <w:rFonts w:ascii="Times New Roman" w:hAnsi="Times New Roman"/>
          <w:sz w:val="24"/>
          <w:szCs w:val="24"/>
        </w:rPr>
        <w:t xml:space="preserve"> revised </w:t>
      </w:r>
      <w:r>
        <w:rPr>
          <w:rFonts w:ascii="Times New Roman" w:hAnsi="Times New Roman"/>
          <w:sz w:val="24"/>
          <w:szCs w:val="24"/>
        </w:rPr>
        <w:t>language in CAISO’s BPM</w:t>
      </w:r>
      <w:r w:rsidR="00870BCA">
        <w:rPr>
          <w:rFonts w:ascii="Times New Roman" w:hAnsi="Times New Roman"/>
          <w:sz w:val="24"/>
          <w:szCs w:val="24"/>
        </w:rPr>
        <w:t>, in relevant part,</w:t>
      </w:r>
      <w:r>
        <w:rPr>
          <w:rFonts w:ascii="Times New Roman" w:hAnsi="Times New Roman"/>
          <w:sz w:val="24"/>
          <w:szCs w:val="24"/>
        </w:rPr>
        <w:t xml:space="preserve"> is shown below</w:t>
      </w:r>
      <w:r w:rsidR="008541D1">
        <w:rPr>
          <w:rFonts w:ascii="Times New Roman" w:hAnsi="Times New Roman"/>
          <w:sz w:val="24"/>
          <w:szCs w:val="24"/>
        </w:rPr>
        <w:t xml:space="preserve"> (and did not change from the initial BPM proposal)</w:t>
      </w:r>
      <w:r>
        <w:rPr>
          <w:rFonts w:ascii="Times New Roman" w:hAnsi="Times New Roman"/>
          <w:sz w:val="24"/>
          <w:szCs w:val="24"/>
        </w:rPr>
        <w:t>:</w:t>
      </w:r>
    </w:p>
    <w:p w14:paraId="6C534503" w14:textId="69B2B5BF" w:rsidR="008828AC" w:rsidRPr="008828AC" w:rsidRDefault="008828AC" w:rsidP="008828AC">
      <w:pPr>
        <w:spacing w:after="240" w:line="300" w:lineRule="auto"/>
        <w:ind w:left="720"/>
        <w:rPr>
          <w:rFonts w:ascii="Times New Roman" w:hAnsi="Times New Roman"/>
          <w:sz w:val="24"/>
          <w:szCs w:val="24"/>
        </w:rPr>
      </w:pPr>
      <w:r w:rsidRPr="008828AC">
        <w:rPr>
          <w:rFonts w:ascii="Times New Roman" w:hAnsi="Times New Roman"/>
          <w:sz w:val="24"/>
          <w:szCs w:val="24"/>
        </w:rPr>
        <w:t xml:space="preserve">In reviewing RA plans for compliance, the CAISO accepts LRA-provided adjustments to the compliance obligations for the LRA’s jurisdictional LSEs provided the adjustments do not create a net reduction of the RA capacity provided and shown to the CAISO or a net reduction in the LSEs’ compliance obligations.  For example, the CAISO accepts adjustments to LSEs’ obligations related to the CPUC’s Cost Allocation Mechanism because the adjustments allocate capacity from a known resource to various </w:t>
      </w:r>
      <w:proofErr w:type="gramStart"/>
      <w:r w:rsidRPr="008828AC">
        <w:rPr>
          <w:rFonts w:ascii="Times New Roman" w:hAnsi="Times New Roman"/>
          <w:sz w:val="24"/>
          <w:szCs w:val="24"/>
        </w:rPr>
        <w:t>LSEs</w:t>
      </w:r>
      <w:proofErr w:type="gramEnd"/>
      <w:r w:rsidRPr="008828AC">
        <w:rPr>
          <w:rFonts w:ascii="Times New Roman" w:hAnsi="Times New Roman"/>
          <w:sz w:val="24"/>
          <w:szCs w:val="24"/>
        </w:rPr>
        <w:t xml:space="preserve"> but they do not reduce the RA capacity provided and shown to the CAISO.  Similarly, the CAISO accepts adjustments related to LRA load migration processes because these processes merely reallocate RA obligations to match shifts of load between two LSEs, both of which fall under the jurisdiction of the same LRA.  For the CAISO to validate and process such adjustments, LRAs can provide the CAISO with a demonstration or accounting of the adjustments’ net neutral impact on RA capacity obligations</w:t>
      </w:r>
      <w:r w:rsidRPr="008541D1">
        <w:rPr>
          <w:rFonts w:ascii="Times New Roman" w:hAnsi="Times New Roman"/>
          <w:b/>
          <w:bCs/>
          <w:i/>
          <w:iCs/>
          <w:sz w:val="24"/>
          <w:szCs w:val="24"/>
        </w:rPr>
        <w:t>.  The CAISO will not process adjustments in CIRA without such a demonstration of the net neutral impact.</w:t>
      </w:r>
      <w:r w:rsidRPr="008828AC">
        <w:rPr>
          <w:rFonts w:ascii="Times New Roman" w:hAnsi="Times New Roman"/>
          <w:sz w:val="24"/>
          <w:szCs w:val="24"/>
        </w:rPr>
        <w:t xml:space="preserve"> </w:t>
      </w:r>
      <w:r w:rsidR="008541D1">
        <w:rPr>
          <w:rFonts w:ascii="Times New Roman" w:hAnsi="Times New Roman"/>
          <w:sz w:val="24"/>
          <w:szCs w:val="24"/>
        </w:rPr>
        <w:t>(Emphasis added.)</w:t>
      </w:r>
    </w:p>
    <w:p w14:paraId="39CE2A7D" w14:textId="77777777" w:rsidR="008541D1" w:rsidRDefault="008541D1" w:rsidP="00EC61AB">
      <w:pPr>
        <w:spacing w:line="276" w:lineRule="auto"/>
        <w:rPr>
          <w:rFonts w:ascii="Times New Roman" w:hAnsi="Times New Roman"/>
          <w:sz w:val="24"/>
          <w:szCs w:val="24"/>
        </w:rPr>
      </w:pPr>
      <w:r>
        <w:rPr>
          <w:rFonts w:ascii="Times New Roman" w:hAnsi="Times New Roman"/>
          <w:sz w:val="24"/>
          <w:szCs w:val="24"/>
        </w:rPr>
        <w:t xml:space="preserve">As the CPUC stated in its initial comments, </w:t>
      </w:r>
    </w:p>
    <w:p w14:paraId="1BEC5216" w14:textId="38E4C026" w:rsidR="00E255F6" w:rsidRDefault="00870BCA" w:rsidP="008541D1">
      <w:pPr>
        <w:spacing w:line="276" w:lineRule="auto"/>
        <w:ind w:left="720"/>
        <w:rPr>
          <w:rFonts w:ascii="Times New Roman" w:hAnsi="Times New Roman"/>
          <w:sz w:val="24"/>
          <w:szCs w:val="24"/>
        </w:rPr>
      </w:pPr>
      <w:r>
        <w:rPr>
          <w:rFonts w:ascii="Times New Roman" w:hAnsi="Times New Roman"/>
          <w:sz w:val="24"/>
          <w:szCs w:val="24"/>
        </w:rPr>
        <w:t>While there is no further explanation in CAISO’s BPM, CPUC staff interprets CAISO’s proposed language to mean that it will no longer accept the “credits” that the CPUC uses to reduce load serving entities RA obligations. Not only is CAISO’s proposed revision opaque, but it upends the CPUC’s long-standing practice regarding “credits” for</w:t>
      </w:r>
      <w:r w:rsidR="00EC61AB">
        <w:rPr>
          <w:rFonts w:ascii="Times New Roman" w:hAnsi="Times New Roman"/>
          <w:sz w:val="24"/>
          <w:szCs w:val="24"/>
        </w:rPr>
        <w:t xml:space="preserve"> D</w:t>
      </w:r>
      <w:r>
        <w:rPr>
          <w:rFonts w:ascii="Times New Roman" w:hAnsi="Times New Roman"/>
          <w:sz w:val="24"/>
          <w:szCs w:val="24"/>
        </w:rPr>
        <w:t xml:space="preserve">emand </w:t>
      </w:r>
      <w:r w:rsidR="00EC61AB">
        <w:rPr>
          <w:rFonts w:ascii="Times New Roman" w:hAnsi="Times New Roman"/>
          <w:sz w:val="24"/>
          <w:szCs w:val="24"/>
        </w:rPr>
        <w:t>R</w:t>
      </w:r>
      <w:r>
        <w:rPr>
          <w:rFonts w:ascii="Times New Roman" w:hAnsi="Times New Roman"/>
          <w:sz w:val="24"/>
          <w:szCs w:val="24"/>
        </w:rPr>
        <w:t xml:space="preserve">esponse programs within its jurisdiction.  For the reasons discussed below, CPUC staff oppose this change.  </w:t>
      </w:r>
      <w:r w:rsidR="00977382">
        <w:rPr>
          <w:rFonts w:ascii="Times New Roman" w:hAnsi="Times New Roman"/>
          <w:sz w:val="24"/>
          <w:szCs w:val="24"/>
        </w:rPr>
        <w:t>In addition</w:t>
      </w:r>
      <w:r>
        <w:rPr>
          <w:rFonts w:ascii="Times New Roman" w:hAnsi="Times New Roman"/>
          <w:sz w:val="24"/>
          <w:szCs w:val="24"/>
        </w:rPr>
        <w:t xml:space="preserve">, CPUC staff notes that there is not sufficient time to </w:t>
      </w:r>
      <w:r w:rsidR="00EC61AB">
        <w:rPr>
          <w:rFonts w:ascii="Times New Roman" w:hAnsi="Times New Roman"/>
          <w:sz w:val="24"/>
          <w:szCs w:val="24"/>
        </w:rPr>
        <w:t>complete the BPM process (with comments, responses, appeals, etc.) before the October 31</w:t>
      </w:r>
      <w:r w:rsidR="00EC61AB" w:rsidRPr="00EC61AB">
        <w:rPr>
          <w:rFonts w:ascii="Times New Roman" w:hAnsi="Times New Roman"/>
          <w:sz w:val="24"/>
          <w:szCs w:val="24"/>
          <w:vertAlign w:val="superscript"/>
        </w:rPr>
        <w:t>st</w:t>
      </w:r>
      <w:r w:rsidR="00EC61AB">
        <w:rPr>
          <w:rFonts w:ascii="Times New Roman" w:hAnsi="Times New Roman"/>
          <w:sz w:val="24"/>
          <w:szCs w:val="24"/>
        </w:rPr>
        <w:t xml:space="preserve"> deadline for RA filings and, therefore, afford parties with sufficient due process for a change of this magnitude.</w:t>
      </w:r>
    </w:p>
    <w:p w14:paraId="45F6A67D" w14:textId="0DBEAA80" w:rsidR="00D32958" w:rsidRPr="00D32958" w:rsidRDefault="00D32958" w:rsidP="00A7616F">
      <w:pPr>
        <w:pStyle w:val="ListParagraph"/>
        <w:numPr>
          <w:ilvl w:val="0"/>
          <w:numId w:val="7"/>
        </w:numPr>
        <w:spacing w:line="276" w:lineRule="auto"/>
        <w:rPr>
          <w:rFonts w:ascii="Times New Roman" w:hAnsi="Times New Roman"/>
          <w:b/>
          <w:bCs/>
          <w:sz w:val="24"/>
          <w:szCs w:val="24"/>
        </w:rPr>
      </w:pPr>
      <w:r w:rsidRPr="00D32958">
        <w:rPr>
          <w:rFonts w:ascii="Times New Roman" w:hAnsi="Times New Roman"/>
          <w:b/>
          <w:bCs/>
          <w:sz w:val="24"/>
          <w:szCs w:val="24"/>
        </w:rPr>
        <w:lastRenderedPageBreak/>
        <w:t>RMR and CPM Credits Used by CAISO, the CPUC and Other LRAs are Do Not Have a “Net Neutral</w:t>
      </w:r>
      <w:r w:rsidR="005D0688">
        <w:rPr>
          <w:rFonts w:ascii="Times New Roman" w:hAnsi="Times New Roman"/>
          <w:b/>
          <w:bCs/>
          <w:sz w:val="24"/>
          <w:szCs w:val="24"/>
        </w:rPr>
        <w:t xml:space="preserve">” </w:t>
      </w:r>
      <w:r w:rsidRPr="00D32958">
        <w:rPr>
          <w:rFonts w:ascii="Times New Roman" w:hAnsi="Times New Roman"/>
          <w:b/>
          <w:bCs/>
          <w:sz w:val="24"/>
          <w:szCs w:val="24"/>
        </w:rPr>
        <w:t>Impact on RA Capacity Obligations</w:t>
      </w:r>
    </w:p>
    <w:p w14:paraId="084D502C" w14:textId="77777777" w:rsidR="00DF489A" w:rsidRDefault="00D32958" w:rsidP="00D32958">
      <w:pPr>
        <w:spacing w:line="276" w:lineRule="auto"/>
        <w:rPr>
          <w:rFonts w:ascii="Times New Roman" w:hAnsi="Times New Roman"/>
          <w:sz w:val="24"/>
          <w:szCs w:val="24"/>
        </w:rPr>
      </w:pPr>
      <w:r>
        <w:rPr>
          <w:rFonts w:ascii="Times New Roman" w:hAnsi="Times New Roman"/>
          <w:sz w:val="24"/>
          <w:szCs w:val="24"/>
        </w:rPr>
        <w:t>Before discussing and responding to CAISO’s responses to stakeholder comments below, we first address an issue CPUC staff have identified with regard to CAISO’s proposed language, which does not address the use of credits for allocation of the RA capacity associated with reliability must-run resources (RMRs) and resources obtaining a capacity procurement mechanism (CPM) designation.  In PRR 1280, CAISO explicitly states that it will accept the adjustments “</w:t>
      </w:r>
      <w:r w:rsidRPr="008828AC">
        <w:rPr>
          <w:rFonts w:ascii="Times New Roman" w:hAnsi="Times New Roman"/>
          <w:sz w:val="24"/>
          <w:szCs w:val="24"/>
        </w:rPr>
        <w:t xml:space="preserve">provided the adjustments </w:t>
      </w:r>
      <w:r w:rsidRPr="00D32958">
        <w:rPr>
          <w:rFonts w:ascii="Times New Roman" w:hAnsi="Times New Roman"/>
          <w:b/>
          <w:bCs/>
          <w:i/>
          <w:iCs/>
          <w:sz w:val="24"/>
          <w:szCs w:val="24"/>
        </w:rPr>
        <w:t>do not create a net reduction of the RA capacity provided and shown to the CAISO</w:t>
      </w:r>
      <w:r w:rsidRPr="008828AC">
        <w:rPr>
          <w:rFonts w:ascii="Times New Roman" w:hAnsi="Times New Roman"/>
          <w:sz w:val="24"/>
          <w:szCs w:val="24"/>
        </w:rPr>
        <w:t xml:space="preserve"> or a net reduction in the LSEs’ compliance obligations</w:t>
      </w:r>
      <w:r>
        <w:rPr>
          <w:rFonts w:ascii="Times New Roman" w:hAnsi="Times New Roman"/>
          <w:sz w:val="24"/>
          <w:szCs w:val="24"/>
        </w:rPr>
        <w:t xml:space="preserve">.” (Emphasis added.)  </w:t>
      </w:r>
    </w:p>
    <w:p w14:paraId="33BFF3E4" w14:textId="2AC474C7" w:rsidR="00D32958" w:rsidRDefault="00D32958" w:rsidP="00D32958">
      <w:pPr>
        <w:spacing w:line="276" w:lineRule="auto"/>
        <w:rPr>
          <w:rFonts w:ascii="Times New Roman" w:hAnsi="Times New Roman"/>
          <w:sz w:val="24"/>
          <w:szCs w:val="24"/>
        </w:rPr>
      </w:pPr>
      <w:r>
        <w:rPr>
          <w:rFonts w:ascii="Times New Roman" w:hAnsi="Times New Roman"/>
          <w:sz w:val="24"/>
          <w:szCs w:val="24"/>
        </w:rPr>
        <w:t xml:space="preserve">We note that the RMR and CPM </w:t>
      </w:r>
      <w:r w:rsidR="000C6FDC">
        <w:rPr>
          <w:rFonts w:ascii="Times New Roman" w:hAnsi="Times New Roman"/>
          <w:sz w:val="24"/>
          <w:szCs w:val="24"/>
        </w:rPr>
        <w:t>“</w:t>
      </w:r>
      <w:r>
        <w:rPr>
          <w:rFonts w:ascii="Times New Roman" w:hAnsi="Times New Roman"/>
          <w:sz w:val="24"/>
          <w:szCs w:val="24"/>
        </w:rPr>
        <w:t>credits</w:t>
      </w:r>
      <w:r w:rsidR="000C6FDC">
        <w:rPr>
          <w:rFonts w:ascii="Times New Roman" w:hAnsi="Times New Roman"/>
          <w:sz w:val="24"/>
          <w:szCs w:val="24"/>
        </w:rPr>
        <w:t>”</w:t>
      </w:r>
      <w:r>
        <w:rPr>
          <w:rFonts w:ascii="Times New Roman" w:hAnsi="Times New Roman"/>
          <w:sz w:val="24"/>
          <w:szCs w:val="24"/>
        </w:rPr>
        <w:t xml:space="preserve"> used by the CPUC in allocating RA responsibility result in a net reduction in RA requirements and, thus, would violate CAISO’s tariff language that the there be no “net reduction” in RA capacity provided and shown a</w:t>
      </w:r>
      <w:r w:rsidR="00DF489A">
        <w:rPr>
          <w:rFonts w:ascii="Times New Roman" w:hAnsi="Times New Roman"/>
          <w:sz w:val="24"/>
          <w:szCs w:val="24"/>
        </w:rPr>
        <w:t>s</w:t>
      </w:r>
      <w:r>
        <w:rPr>
          <w:rFonts w:ascii="Times New Roman" w:hAnsi="Times New Roman"/>
          <w:sz w:val="24"/>
          <w:szCs w:val="24"/>
        </w:rPr>
        <w:t xml:space="preserve"> this is done through the CPUC’s crediting mechanism</w:t>
      </w:r>
      <w:r w:rsidR="000C6FDC">
        <w:rPr>
          <w:rFonts w:ascii="Times New Roman" w:hAnsi="Times New Roman"/>
          <w:sz w:val="24"/>
          <w:szCs w:val="24"/>
        </w:rPr>
        <w:t xml:space="preserve">. Notably, the RA requirement reductions are </w:t>
      </w:r>
      <w:r>
        <w:rPr>
          <w:rFonts w:ascii="Times New Roman" w:hAnsi="Times New Roman"/>
          <w:sz w:val="24"/>
          <w:szCs w:val="24"/>
        </w:rPr>
        <w:t>implemented as credits in CAISO’s system as well.</w:t>
      </w:r>
      <w:r w:rsidR="005D0688">
        <w:rPr>
          <w:rFonts w:ascii="Times New Roman" w:hAnsi="Times New Roman"/>
          <w:sz w:val="24"/>
          <w:szCs w:val="24"/>
        </w:rPr>
        <w:t xml:space="preserve"> Thus</w:t>
      </w:r>
      <w:r>
        <w:rPr>
          <w:rFonts w:ascii="Times New Roman" w:hAnsi="Times New Roman"/>
          <w:sz w:val="24"/>
          <w:szCs w:val="24"/>
        </w:rPr>
        <w:t xml:space="preserve">, this PRR should be rejected because it </w:t>
      </w:r>
      <w:r w:rsidR="00097A05">
        <w:rPr>
          <w:rFonts w:ascii="Times New Roman" w:hAnsi="Times New Roman"/>
          <w:sz w:val="24"/>
          <w:szCs w:val="24"/>
        </w:rPr>
        <w:t>has not been thoroughly vetted and has the potential to create unintended consequences, such as the issue identified above.  Further, there could be others unresolved issues that result from the hasty implementation of a policy not thoroughly discussed in a CAISO stakeholder process and not coordinated with the CPUC through its annual RA process.</w:t>
      </w:r>
    </w:p>
    <w:p w14:paraId="437DC559" w14:textId="56B3A6EC" w:rsidR="008541D1" w:rsidRDefault="00973333" w:rsidP="00A7616F">
      <w:pPr>
        <w:pStyle w:val="ListParagraph"/>
        <w:numPr>
          <w:ilvl w:val="0"/>
          <w:numId w:val="7"/>
        </w:numPr>
        <w:spacing w:after="240" w:line="300" w:lineRule="auto"/>
        <w:rPr>
          <w:rFonts w:ascii="Times New Roman" w:hAnsi="Times New Roman"/>
          <w:b/>
          <w:bCs/>
          <w:sz w:val="24"/>
          <w:szCs w:val="24"/>
        </w:rPr>
      </w:pPr>
      <w:r w:rsidRPr="008541D1">
        <w:rPr>
          <w:rFonts w:ascii="Times New Roman" w:hAnsi="Times New Roman"/>
          <w:b/>
          <w:bCs/>
          <w:sz w:val="24"/>
          <w:szCs w:val="24"/>
        </w:rPr>
        <w:t xml:space="preserve">CAISO’s </w:t>
      </w:r>
      <w:r w:rsidR="008541D1">
        <w:rPr>
          <w:rFonts w:ascii="Times New Roman" w:hAnsi="Times New Roman"/>
          <w:b/>
          <w:bCs/>
          <w:sz w:val="24"/>
          <w:szCs w:val="24"/>
        </w:rPr>
        <w:t>Responses to Stakeholder’s Comments</w:t>
      </w:r>
    </w:p>
    <w:p w14:paraId="47BBE845" w14:textId="3F4D7BEB" w:rsidR="008541D1" w:rsidRDefault="008541D1" w:rsidP="008541D1">
      <w:pPr>
        <w:spacing w:after="240" w:line="300" w:lineRule="auto"/>
        <w:rPr>
          <w:rFonts w:ascii="Times New Roman" w:hAnsi="Times New Roman"/>
          <w:sz w:val="24"/>
          <w:szCs w:val="24"/>
        </w:rPr>
      </w:pPr>
      <w:r>
        <w:rPr>
          <w:rFonts w:ascii="Times New Roman" w:hAnsi="Times New Roman"/>
          <w:sz w:val="24"/>
          <w:szCs w:val="24"/>
        </w:rPr>
        <w:t>CAISO’s responses to stakeholder comments are provided in the bullets below:</w:t>
      </w:r>
    </w:p>
    <w:p w14:paraId="1A97C921" w14:textId="1A949B48" w:rsidR="008541D1" w:rsidRDefault="00156B00" w:rsidP="00156B00">
      <w:pPr>
        <w:pStyle w:val="ListParagraph"/>
        <w:numPr>
          <w:ilvl w:val="0"/>
          <w:numId w:val="6"/>
        </w:numPr>
        <w:spacing w:after="240" w:line="300" w:lineRule="auto"/>
        <w:rPr>
          <w:rFonts w:ascii="Times New Roman" w:hAnsi="Times New Roman"/>
          <w:sz w:val="24"/>
          <w:szCs w:val="24"/>
        </w:rPr>
      </w:pPr>
      <w:r w:rsidRPr="007B0AFC">
        <w:rPr>
          <w:rFonts w:ascii="Times New Roman" w:hAnsi="Times New Roman"/>
          <w:sz w:val="24"/>
          <w:szCs w:val="24"/>
        </w:rPr>
        <w:t xml:space="preserve">PRR1280 will have harmful impacts that are inconsistent with state law and state policy.  The key outcome of PRR1280 is to ensure consistent treatment of all RA resources under the CAISO tariff and that resources counting towards meeting RA obligations be shown on RA supply plans. This outcome is neutral as to </w:t>
      </w:r>
      <w:proofErr w:type="gramStart"/>
      <w:r w:rsidRPr="007B0AFC">
        <w:rPr>
          <w:rFonts w:ascii="Times New Roman" w:hAnsi="Times New Roman"/>
          <w:sz w:val="24"/>
          <w:szCs w:val="24"/>
        </w:rPr>
        <w:t>particular resource</w:t>
      </w:r>
      <w:proofErr w:type="gramEnd"/>
      <w:r w:rsidRPr="007B0AFC">
        <w:rPr>
          <w:rFonts w:ascii="Times New Roman" w:hAnsi="Times New Roman"/>
          <w:sz w:val="24"/>
          <w:szCs w:val="24"/>
        </w:rPr>
        <w:t xml:space="preserve"> types and ensures consistent and non‐discriminatory treatment among all resources providing RA capacity. In general, resources shown on RA supply plans face exposure to RAAIM non‐availability charges if they cannot satisfy their RA capacity obligations. The CAISO acknowledges some resources may now face such exposure because of this PRR. The CAISO, however, does not agree that ensuring more even application of RAAIM across resources meeting RA obligations is an impermissible harmful impact.</w:t>
      </w:r>
    </w:p>
    <w:p w14:paraId="5215EBA7" w14:textId="4B04E4BE" w:rsidR="007B0AFC" w:rsidRPr="007B0AFC" w:rsidRDefault="007B0AFC" w:rsidP="007B0AFC">
      <w:pPr>
        <w:spacing w:after="240" w:line="300" w:lineRule="auto"/>
        <w:rPr>
          <w:rFonts w:ascii="Times New Roman" w:hAnsi="Times New Roman"/>
          <w:sz w:val="24"/>
          <w:szCs w:val="24"/>
        </w:rPr>
      </w:pPr>
      <w:r>
        <w:rPr>
          <w:rFonts w:ascii="Times New Roman" w:hAnsi="Times New Roman"/>
          <w:sz w:val="24"/>
          <w:szCs w:val="24"/>
        </w:rPr>
        <w:t xml:space="preserve">The CAISO’s response does not address the CPUC’s concern that this proposed change, which was introduced at the end of August and is not yet adopted by the CAISO through its BPM process, could have harmful impacts that are inconsistent with state law and policy and here argues only that it is intending to provide “consistent treatment.” Further, CPUC staff are not arguing that RAAIM penalties are the harmful impact, but that by rejecting the CPUC credits, which allow DR </w:t>
      </w:r>
      <w:r>
        <w:rPr>
          <w:rFonts w:ascii="Times New Roman" w:hAnsi="Times New Roman"/>
          <w:sz w:val="24"/>
          <w:szCs w:val="24"/>
        </w:rPr>
        <w:lastRenderedPageBreak/>
        <w:t>to reduce RA requirements (which is allowed by statue), will result in backstop and that is the harm here – double procurement.</w:t>
      </w:r>
      <w:r w:rsidR="00A7616F">
        <w:rPr>
          <w:rFonts w:ascii="Times New Roman" w:hAnsi="Times New Roman"/>
          <w:sz w:val="24"/>
          <w:szCs w:val="24"/>
        </w:rPr>
        <w:t xml:space="preserve">  See also comments in Section I above and Section VIII below.</w:t>
      </w:r>
    </w:p>
    <w:p w14:paraId="430DA72F" w14:textId="7155ED9E" w:rsidR="00156B00" w:rsidRDefault="00156B00" w:rsidP="00156B00">
      <w:pPr>
        <w:pStyle w:val="ListParagraph"/>
        <w:numPr>
          <w:ilvl w:val="0"/>
          <w:numId w:val="6"/>
        </w:numPr>
        <w:spacing w:after="240" w:line="300" w:lineRule="auto"/>
        <w:rPr>
          <w:rFonts w:ascii="Times New Roman" w:hAnsi="Times New Roman"/>
          <w:sz w:val="24"/>
          <w:szCs w:val="24"/>
        </w:rPr>
      </w:pPr>
      <w:r w:rsidRPr="007B0AFC">
        <w:rPr>
          <w:rFonts w:ascii="Times New Roman" w:hAnsi="Times New Roman"/>
          <w:sz w:val="24"/>
          <w:szCs w:val="24"/>
        </w:rPr>
        <w:t>PRR1280 intrudes on state jurisdiction and exceeds CAISO authority.</w:t>
      </w:r>
      <w:r w:rsidR="00555BDA" w:rsidRPr="007B0AFC">
        <w:rPr>
          <w:rFonts w:ascii="Times New Roman" w:hAnsi="Times New Roman"/>
          <w:sz w:val="24"/>
          <w:szCs w:val="24"/>
        </w:rPr>
        <w:t xml:space="preserve"> The PRR relates to aspects of the RA program that are within the CAISO's tariff authority. LRAs may set their planning reserve margin and establish qualifying capacity methodologies. Nothing about PRR1280 intrudes on LRAs' ability to exercise their authority on those matters.</w:t>
      </w:r>
    </w:p>
    <w:p w14:paraId="0889CBC6" w14:textId="3C5A34BF" w:rsidR="007B0AFC" w:rsidRPr="007B0AFC" w:rsidRDefault="007B0AFC" w:rsidP="007B0AFC">
      <w:pPr>
        <w:spacing w:after="240" w:line="300" w:lineRule="auto"/>
        <w:rPr>
          <w:rFonts w:ascii="Times New Roman" w:hAnsi="Times New Roman"/>
          <w:sz w:val="24"/>
          <w:szCs w:val="24"/>
        </w:rPr>
      </w:pPr>
      <w:r>
        <w:rPr>
          <w:rFonts w:ascii="Times New Roman" w:hAnsi="Times New Roman"/>
          <w:sz w:val="24"/>
          <w:szCs w:val="24"/>
        </w:rPr>
        <w:t xml:space="preserve">We respectfully disagree. Please see Section </w:t>
      </w:r>
      <w:r w:rsidR="00A7616F">
        <w:rPr>
          <w:rFonts w:ascii="Times New Roman" w:hAnsi="Times New Roman"/>
          <w:sz w:val="24"/>
          <w:szCs w:val="24"/>
        </w:rPr>
        <w:t>V</w:t>
      </w:r>
      <w:r>
        <w:rPr>
          <w:rFonts w:ascii="Times New Roman" w:hAnsi="Times New Roman"/>
          <w:sz w:val="24"/>
          <w:szCs w:val="24"/>
        </w:rPr>
        <w:t xml:space="preserve"> below.  </w:t>
      </w:r>
    </w:p>
    <w:p w14:paraId="2A0C7294" w14:textId="5491D081" w:rsidR="00555BDA" w:rsidRDefault="00555BDA" w:rsidP="00156B00">
      <w:pPr>
        <w:pStyle w:val="ListParagraph"/>
        <w:numPr>
          <w:ilvl w:val="0"/>
          <w:numId w:val="6"/>
        </w:numPr>
        <w:spacing w:after="240" w:line="300" w:lineRule="auto"/>
        <w:rPr>
          <w:rFonts w:ascii="Times New Roman" w:hAnsi="Times New Roman"/>
          <w:sz w:val="24"/>
          <w:szCs w:val="24"/>
        </w:rPr>
      </w:pPr>
      <w:r w:rsidRPr="007B0AFC">
        <w:rPr>
          <w:rFonts w:ascii="Times New Roman" w:hAnsi="Times New Roman"/>
          <w:sz w:val="24"/>
          <w:szCs w:val="24"/>
        </w:rPr>
        <w:t>PRR1280 exceeds Board authority from Slow Demand Response initiative. Questions regarding LRA crediting were highlighted in the Slow Demand Response initiative but concerns on this matter cut across all aspects of RA. Further, the tariff amendments from that initiative are tied to financial settlement and accounting of slow demand response resources and do not speak to the crediting issue.</w:t>
      </w:r>
    </w:p>
    <w:p w14:paraId="78F8C298" w14:textId="5327FB60" w:rsidR="007B0AFC" w:rsidRPr="007B0AFC" w:rsidRDefault="007B0AFC" w:rsidP="007B0AFC">
      <w:pPr>
        <w:spacing w:after="240" w:line="300" w:lineRule="auto"/>
        <w:rPr>
          <w:rFonts w:ascii="Times New Roman" w:hAnsi="Times New Roman"/>
          <w:sz w:val="24"/>
          <w:szCs w:val="24"/>
        </w:rPr>
      </w:pPr>
      <w:r>
        <w:rPr>
          <w:rFonts w:ascii="Times New Roman" w:hAnsi="Times New Roman"/>
          <w:sz w:val="24"/>
          <w:szCs w:val="24"/>
        </w:rPr>
        <w:t xml:space="preserve">We respectfully disagree.  Please see Section </w:t>
      </w:r>
      <w:r w:rsidR="001D3E14">
        <w:rPr>
          <w:rFonts w:ascii="Times New Roman" w:hAnsi="Times New Roman"/>
          <w:sz w:val="24"/>
          <w:szCs w:val="24"/>
        </w:rPr>
        <w:t>VII</w:t>
      </w:r>
      <w:r>
        <w:rPr>
          <w:rFonts w:ascii="Times New Roman" w:hAnsi="Times New Roman"/>
          <w:sz w:val="24"/>
          <w:szCs w:val="24"/>
        </w:rPr>
        <w:t xml:space="preserve"> below.</w:t>
      </w:r>
    </w:p>
    <w:p w14:paraId="70189A07" w14:textId="3DD7ED62" w:rsidR="00555BDA" w:rsidRDefault="00555BDA" w:rsidP="00156B00">
      <w:pPr>
        <w:pStyle w:val="ListParagraph"/>
        <w:numPr>
          <w:ilvl w:val="0"/>
          <w:numId w:val="6"/>
        </w:numPr>
        <w:spacing w:after="240" w:line="300" w:lineRule="auto"/>
        <w:rPr>
          <w:rFonts w:ascii="Times New Roman" w:hAnsi="Times New Roman"/>
          <w:sz w:val="24"/>
          <w:szCs w:val="24"/>
        </w:rPr>
      </w:pPr>
      <w:r w:rsidRPr="007B0AFC">
        <w:rPr>
          <w:rFonts w:ascii="Times New Roman" w:hAnsi="Times New Roman"/>
          <w:sz w:val="24"/>
          <w:szCs w:val="24"/>
        </w:rPr>
        <w:t>PRR1280 is not an appropriate change for a BPM. The key outcome of PRR1280 is to ensure consistent treatment of all RA resources under the CAISO tariff and that resources counting towards meeting RA obligations be shown on RA supply plans. This outcome is consistent with existing tariff and as such, the CAISO finds it is an appropriate BPM change.</w:t>
      </w:r>
    </w:p>
    <w:p w14:paraId="1FBA98ED" w14:textId="3828D9F0" w:rsidR="00A7616F" w:rsidRPr="00A7616F" w:rsidRDefault="00A7616F" w:rsidP="00A7616F">
      <w:pPr>
        <w:spacing w:after="240" w:line="300" w:lineRule="auto"/>
        <w:rPr>
          <w:rFonts w:ascii="Times New Roman" w:hAnsi="Times New Roman"/>
          <w:sz w:val="24"/>
          <w:szCs w:val="24"/>
        </w:rPr>
      </w:pPr>
      <w:r>
        <w:rPr>
          <w:rFonts w:ascii="Times New Roman" w:hAnsi="Times New Roman"/>
          <w:sz w:val="24"/>
          <w:szCs w:val="24"/>
        </w:rPr>
        <w:t>We respectfully disagree. Please see Section VI below.</w:t>
      </w:r>
    </w:p>
    <w:p w14:paraId="77F0A10D" w14:textId="7FC718F2" w:rsidR="00555BDA" w:rsidRDefault="00555BDA" w:rsidP="00156B00">
      <w:pPr>
        <w:pStyle w:val="ListParagraph"/>
        <w:numPr>
          <w:ilvl w:val="0"/>
          <w:numId w:val="6"/>
        </w:numPr>
        <w:spacing w:after="240" w:line="300" w:lineRule="auto"/>
        <w:rPr>
          <w:rFonts w:ascii="Times New Roman" w:hAnsi="Times New Roman"/>
          <w:sz w:val="24"/>
          <w:szCs w:val="24"/>
        </w:rPr>
      </w:pPr>
      <w:r w:rsidRPr="007B0AFC">
        <w:rPr>
          <w:rFonts w:ascii="Times New Roman" w:hAnsi="Times New Roman"/>
          <w:sz w:val="24"/>
          <w:szCs w:val="24"/>
        </w:rPr>
        <w:t>PRR1280 is not necessary to achieve CAISO objectives. The CAISO respectfully disagrees. There is value to the CAISO in ensuring that resources counting towards meeting RA obligations are on RA supply plans. This ensures equal and non‐discriminatory treatment of all RA resources under the CAISO tariff and ensures that all RA resources follow the CAISO tariff.</w:t>
      </w:r>
    </w:p>
    <w:p w14:paraId="1414E5DE" w14:textId="739E732C" w:rsidR="00A7616F" w:rsidRPr="00A7616F" w:rsidRDefault="00A7616F" w:rsidP="00A7616F">
      <w:pPr>
        <w:spacing w:after="240" w:line="300" w:lineRule="auto"/>
        <w:rPr>
          <w:rFonts w:ascii="Times New Roman" w:hAnsi="Times New Roman"/>
          <w:sz w:val="24"/>
          <w:szCs w:val="24"/>
        </w:rPr>
      </w:pPr>
      <w:r>
        <w:rPr>
          <w:rFonts w:ascii="Times New Roman" w:hAnsi="Times New Roman"/>
          <w:sz w:val="24"/>
          <w:szCs w:val="24"/>
        </w:rPr>
        <w:t>We respectfully disagree.  Please see comments in Section I above.</w:t>
      </w:r>
    </w:p>
    <w:p w14:paraId="1D0DCDC9" w14:textId="6C7508AA" w:rsidR="00555BDA" w:rsidRDefault="00555BDA" w:rsidP="00555BDA">
      <w:pPr>
        <w:pStyle w:val="ListParagraph"/>
        <w:numPr>
          <w:ilvl w:val="0"/>
          <w:numId w:val="6"/>
        </w:numPr>
        <w:spacing w:after="240" w:line="300" w:lineRule="auto"/>
        <w:rPr>
          <w:rFonts w:ascii="Times New Roman" w:hAnsi="Times New Roman"/>
          <w:sz w:val="24"/>
          <w:szCs w:val="24"/>
        </w:rPr>
      </w:pPr>
      <w:r w:rsidRPr="007B0AFC">
        <w:rPr>
          <w:rFonts w:ascii="Times New Roman" w:hAnsi="Times New Roman"/>
          <w:sz w:val="24"/>
          <w:szCs w:val="24"/>
        </w:rPr>
        <w:t xml:space="preserve">Which LSEs’ adjustments get rejected? When? If LRA credits do not net to zero, then </w:t>
      </w:r>
      <w:proofErr w:type="gramStart"/>
      <w:r w:rsidRPr="007B0AFC">
        <w:rPr>
          <w:rFonts w:ascii="Times New Roman" w:hAnsi="Times New Roman"/>
          <w:sz w:val="24"/>
          <w:szCs w:val="24"/>
        </w:rPr>
        <w:t>all of</w:t>
      </w:r>
      <w:proofErr w:type="gramEnd"/>
      <w:r w:rsidRPr="007B0AFC">
        <w:rPr>
          <w:rFonts w:ascii="Times New Roman" w:hAnsi="Times New Roman"/>
          <w:sz w:val="24"/>
          <w:szCs w:val="24"/>
        </w:rPr>
        <w:t xml:space="preserve"> the credits would be rejected. It would not be limited to a given LSE falling under the given LRA's jurisdiction.</w:t>
      </w:r>
    </w:p>
    <w:p w14:paraId="60DA549F" w14:textId="01047277" w:rsidR="00A7616F" w:rsidRPr="00A7616F" w:rsidRDefault="00A7616F" w:rsidP="00A7616F">
      <w:pPr>
        <w:spacing w:after="240" w:line="300" w:lineRule="auto"/>
        <w:rPr>
          <w:rFonts w:ascii="Times New Roman" w:hAnsi="Times New Roman"/>
          <w:sz w:val="24"/>
          <w:szCs w:val="24"/>
        </w:rPr>
      </w:pPr>
      <w:r>
        <w:rPr>
          <w:rFonts w:ascii="Times New Roman" w:hAnsi="Times New Roman"/>
          <w:sz w:val="24"/>
          <w:szCs w:val="24"/>
        </w:rPr>
        <w:t xml:space="preserve">No comment </w:t>
      </w:r>
      <w:proofErr w:type="gramStart"/>
      <w:r>
        <w:rPr>
          <w:rFonts w:ascii="Times New Roman" w:hAnsi="Times New Roman"/>
          <w:sz w:val="24"/>
          <w:szCs w:val="24"/>
        </w:rPr>
        <w:t>at this time</w:t>
      </w:r>
      <w:proofErr w:type="gramEnd"/>
      <w:r>
        <w:rPr>
          <w:rFonts w:ascii="Times New Roman" w:hAnsi="Times New Roman"/>
          <w:sz w:val="24"/>
          <w:szCs w:val="24"/>
        </w:rPr>
        <w:t>.</w:t>
      </w:r>
    </w:p>
    <w:p w14:paraId="19F4BA77" w14:textId="22A7F69B" w:rsidR="00555BDA" w:rsidRDefault="00555BDA" w:rsidP="00156B00">
      <w:pPr>
        <w:pStyle w:val="ListParagraph"/>
        <w:numPr>
          <w:ilvl w:val="0"/>
          <w:numId w:val="6"/>
        </w:numPr>
        <w:spacing w:after="240" w:line="300" w:lineRule="auto"/>
        <w:rPr>
          <w:rFonts w:ascii="Times New Roman" w:hAnsi="Times New Roman"/>
          <w:sz w:val="24"/>
          <w:szCs w:val="24"/>
        </w:rPr>
      </w:pPr>
      <w:r w:rsidRPr="007B0AFC">
        <w:rPr>
          <w:rFonts w:ascii="Times New Roman" w:hAnsi="Times New Roman"/>
          <w:sz w:val="24"/>
          <w:szCs w:val="24"/>
        </w:rPr>
        <w:lastRenderedPageBreak/>
        <w:t>How does this account for concern that load migration is not net neutral? The CAISO has adjusted the PRR language to ensure that the revised BPM does not interfere with load migration processes or other aspects of setting LSE RA obligations.</w:t>
      </w:r>
    </w:p>
    <w:p w14:paraId="20AC54B4" w14:textId="03E12377" w:rsidR="00A7616F" w:rsidRPr="00A7616F" w:rsidRDefault="00A7616F" w:rsidP="00A7616F">
      <w:pPr>
        <w:spacing w:after="240" w:line="300" w:lineRule="auto"/>
        <w:rPr>
          <w:rFonts w:ascii="Times New Roman" w:hAnsi="Times New Roman"/>
          <w:sz w:val="24"/>
          <w:szCs w:val="24"/>
        </w:rPr>
      </w:pPr>
      <w:r>
        <w:rPr>
          <w:rFonts w:ascii="Times New Roman" w:hAnsi="Times New Roman"/>
          <w:sz w:val="24"/>
          <w:szCs w:val="24"/>
        </w:rPr>
        <w:t xml:space="preserve">No comment </w:t>
      </w:r>
      <w:proofErr w:type="gramStart"/>
      <w:r>
        <w:rPr>
          <w:rFonts w:ascii="Times New Roman" w:hAnsi="Times New Roman"/>
          <w:sz w:val="24"/>
          <w:szCs w:val="24"/>
        </w:rPr>
        <w:t>at this time</w:t>
      </w:r>
      <w:proofErr w:type="gramEnd"/>
      <w:r>
        <w:rPr>
          <w:rFonts w:ascii="Times New Roman" w:hAnsi="Times New Roman"/>
          <w:sz w:val="24"/>
          <w:szCs w:val="24"/>
        </w:rPr>
        <w:t>.</w:t>
      </w:r>
    </w:p>
    <w:p w14:paraId="39A77E9F" w14:textId="6F1A3FEE" w:rsidR="00555BDA" w:rsidRDefault="00555BDA" w:rsidP="00156B00">
      <w:pPr>
        <w:pStyle w:val="ListParagraph"/>
        <w:numPr>
          <w:ilvl w:val="0"/>
          <w:numId w:val="6"/>
        </w:numPr>
        <w:spacing w:after="240" w:line="300" w:lineRule="auto"/>
        <w:rPr>
          <w:rFonts w:ascii="Times New Roman" w:hAnsi="Times New Roman"/>
          <w:sz w:val="24"/>
          <w:szCs w:val="24"/>
        </w:rPr>
      </w:pPr>
      <w:r w:rsidRPr="007B0AFC">
        <w:rPr>
          <w:rFonts w:ascii="Times New Roman" w:hAnsi="Times New Roman"/>
          <w:sz w:val="24"/>
          <w:szCs w:val="24"/>
        </w:rPr>
        <w:t>What deficiency penalties would LSEs face? The CAISO does not have RA deficiency penalties and PRR1280 does not propose to create any such penalties.</w:t>
      </w:r>
    </w:p>
    <w:p w14:paraId="5D137409" w14:textId="7B2565B7" w:rsidR="00A7616F" w:rsidRPr="00A7616F" w:rsidRDefault="00A7616F" w:rsidP="00A7616F">
      <w:pPr>
        <w:spacing w:after="240" w:line="300" w:lineRule="auto"/>
        <w:rPr>
          <w:rFonts w:ascii="Times New Roman" w:hAnsi="Times New Roman"/>
          <w:sz w:val="24"/>
          <w:szCs w:val="24"/>
        </w:rPr>
      </w:pPr>
      <w:r>
        <w:rPr>
          <w:rFonts w:ascii="Times New Roman" w:hAnsi="Times New Roman"/>
          <w:sz w:val="24"/>
          <w:szCs w:val="24"/>
        </w:rPr>
        <w:t xml:space="preserve">No comment </w:t>
      </w:r>
      <w:proofErr w:type="gramStart"/>
      <w:r>
        <w:rPr>
          <w:rFonts w:ascii="Times New Roman" w:hAnsi="Times New Roman"/>
          <w:sz w:val="24"/>
          <w:szCs w:val="24"/>
        </w:rPr>
        <w:t>at this time</w:t>
      </w:r>
      <w:proofErr w:type="gramEnd"/>
      <w:r>
        <w:rPr>
          <w:rFonts w:ascii="Times New Roman" w:hAnsi="Times New Roman"/>
          <w:sz w:val="24"/>
          <w:szCs w:val="24"/>
        </w:rPr>
        <w:t>.</w:t>
      </w:r>
    </w:p>
    <w:p w14:paraId="3A69B6AD" w14:textId="123D9027" w:rsidR="00555BDA" w:rsidRDefault="00555BDA" w:rsidP="00156B00">
      <w:pPr>
        <w:pStyle w:val="ListParagraph"/>
        <w:numPr>
          <w:ilvl w:val="0"/>
          <w:numId w:val="6"/>
        </w:numPr>
        <w:spacing w:after="240" w:line="300" w:lineRule="auto"/>
        <w:rPr>
          <w:rFonts w:ascii="Times New Roman" w:hAnsi="Times New Roman"/>
          <w:sz w:val="24"/>
          <w:szCs w:val="24"/>
        </w:rPr>
      </w:pPr>
      <w:r w:rsidRPr="007B0AFC">
        <w:rPr>
          <w:rFonts w:ascii="Times New Roman" w:hAnsi="Times New Roman"/>
          <w:sz w:val="24"/>
          <w:szCs w:val="24"/>
        </w:rPr>
        <w:t>How does this relate to CPM designations for deficiencies? Where the CAISO issues CPM designations for individual LSE deficiencies, then, per the tariff, the CAISO would allocate appropriate procurement costs to the deficient LSEs.</w:t>
      </w:r>
    </w:p>
    <w:p w14:paraId="5ECFD1FA" w14:textId="68AE9380" w:rsidR="00A7616F" w:rsidRPr="00A7616F" w:rsidRDefault="00A7616F" w:rsidP="00A7616F">
      <w:pPr>
        <w:spacing w:after="240" w:line="300" w:lineRule="auto"/>
        <w:rPr>
          <w:rFonts w:ascii="Times New Roman" w:hAnsi="Times New Roman"/>
          <w:sz w:val="24"/>
          <w:szCs w:val="24"/>
        </w:rPr>
      </w:pPr>
      <w:r>
        <w:rPr>
          <w:rFonts w:ascii="Times New Roman" w:hAnsi="Times New Roman"/>
          <w:sz w:val="24"/>
          <w:szCs w:val="24"/>
        </w:rPr>
        <w:t>See comments in Section I above.</w:t>
      </w:r>
    </w:p>
    <w:p w14:paraId="27592B9F" w14:textId="64BC07F4" w:rsidR="007B0AFC" w:rsidRDefault="007B0AFC" w:rsidP="00156B00">
      <w:pPr>
        <w:pStyle w:val="ListParagraph"/>
        <w:numPr>
          <w:ilvl w:val="0"/>
          <w:numId w:val="6"/>
        </w:numPr>
        <w:spacing w:after="240" w:line="300" w:lineRule="auto"/>
        <w:rPr>
          <w:rFonts w:ascii="Times New Roman" w:hAnsi="Times New Roman"/>
          <w:sz w:val="24"/>
          <w:szCs w:val="24"/>
        </w:rPr>
      </w:pPr>
      <w:r w:rsidRPr="007B0AFC">
        <w:rPr>
          <w:rFonts w:ascii="Times New Roman" w:hAnsi="Times New Roman"/>
          <w:sz w:val="24"/>
          <w:szCs w:val="24"/>
        </w:rPr>
        <w:t>Do the concerns that motivate this PRR extend to liquidated damages contracts? The CAISO's concern extends across all credits that are used to meet RA obligations.</w:t>
      </w:r>
    </w:p>
    <w:p w14:paraId="1C89F9D4" w14:textId="2DD524B9" w:rsidR="00A7616F" w:rsidRPr="00A7616F" w:rsidRDefault="00A7616F" w:rsidP="00A7616F">
      <w:pPr>
        <w:spacing w:after="240" w:line="300" w:lineRule="auto"/>
        <w:rPr>
          <w:rFonts w:ascii="Times New Roman" w:hAnsi="Times New Roman"/>
          <w:sz w:val="24"/>
          <w:szCs w:val="24"/>
        </w:rPr>
      </w:pPr>
      <w:r>
        <w:rPr>
          <w:rFonts w:ascii="Times New Roman" w:hAnsi="Times New Roman"/>
          <w:sz w:val="24"/>
          <w:szCs w:val="24"/>
        </w:rPr>
        <w:t>See comments in Section I above.</w:t>
      </w:r>
    </w:p>
    <w:p w14:paraId="3105B25B" w14:textId="64EE95D0" w:rsidR="007B0AFC" w:rsidRDefault="007B0AFC" w:rsidP="00156B00">
      <w:pPr>
        <w:pStyle w:val="ListParagraph"/>
        <w:numPr>
          <w:ilvl w:val="0"/>
          <w:numId w:val="6"/>
        </w:numPr>
        <w:spacing w:after="240" w:line="300" w:lineRule="auto"/>
        <w:rPr>
          <w:rFonts w:ascii="Times New Roman" w:hAnsi="Times New Roman"/>
          <w:sz w:val="24"/>
          <w:szCs w:val="24"/>
        </w:rPr>
      </w:pPr>
      <w:r w:rsidRPr="007B0AFC">
        <w:rPr>
          <w:rFonts w:ascii="Times New Roman" w:hAnsi="Times New Roman"/>
          <w:sz w:val="24"/>
          <w:szCs w:val="24"/>
        </w:rPr>
        <w:t>It does not seem appropriate that this PRR could go into effect even while a potential appeal is pending. The CAISO is following its established BPM change management process.</w:t>
      </w:r>
    </w:p>
    <w:p w14:paraId="625C9301" w14:textId="6C6825B4" w:rsidR="00333317" w:rsidRDefault="00A7616F" w:rsidP="008541D1">
      <w:pPr>
        <w:spacing w:after="240" w:line="300" w:lineRule="auto"/>
        <w:rPr>
          <w:rFonts w:ascii="Times New Roman" w:hAnsi="Times New Roman"/>
          <w:sz w:val="24"/>
          <w:szCs w:val="24"/>
        </w:rPr>
      </w:pPr>
      <w:r>
        <w:rPr>
          <w:rFonts w:ascii="Times New Roman" w:hAnsi="Times New Roman"/>
          <w:sz w:val="24"/>
          <w:szCs w:val="24"/>
        </w:rPr>
        <w:t>See comments in Section II above.</w:t>
      </w:r>
    </w:p>
    <w:p w14:paraId="78E78E42" w14:textId="6A93D2FE" w:rsidR="008541D1" w:rsidRPr="00A7616F" w:rsidRDefault="00A7616F" w:rsidP="00A7616F">
      <w:pPr>
        <w:pStyle w:val="ListParagraph"/>
        <w:numPr>
          <w:ilvl w:val="0"/>
          <w:numId w:val="7"/>
        </w:numPr>
        <w:spacing w:after="240" w:line="300" w:lineRule="auto"/>
        <w:rPr>
          <w:rFonts w:ascii="Times New Roman" w:hAnsi="Times New Roman"/>
          <w:b/>
          <w:bCs/>
          <w:sz w:val="24"/>
          <w:szCs w:val="24"/>
        </w:rPr>
      </w:pPr>
      <w:r w:rsidRPr="00A7616F">
        <w:rPr>
          <w:rFonts w:ascii="Times New Roman" w:hAnsi="Times New Roman"/>
          <w:b/>
          <w:bCs/>
          <w:sz w:val="24"/>
          <w:szCs w:val="24"/>
        </w:rPr>
        <w:t>CAISO’s Proposed Change Intrudes on CPUC Jurisdiction to Determine RA Requirements for CPUC Jurisdictional Entities</w:t>
      </w:r>
    </w:p>
    <w:p w14:paraId="48E825F4" w14:textId="0EE594CB" w:rsidR="00CE2F0B" w:rsidRPr="00CE2F0B" w:rsidRDefault="00CE2F0B" w:rsidP="00CE2F0B">
      <w:pPr>
        <w:spacing w:line="276" w:lineRule="auto"/>
        <w:rPr>
          <w:rFonts w:ascii="Times New Roman" w:hAnsi="Times New Roman"/>
          <w:color w:val="333333"/>
          <w:sz w:val="24"/>
          <w:szCs w:val="24"/>
          <w:shd w:val="clear" w:color="auto" w:fill="FFFFFF"/>
        </w:rPr>
      </w:pPr>
      <w:r>
        <w:rPr>
          <w:rFonts w:ascii="Times New Roman" w:hAnsi="Times New Roman"/>
          <w:sz w:val="24"/>
          <w:szCs w:val="24"/>
        </w:rPr>
        <w:t xml:space="preserve">CPUC staff believes that CAISO’s BPM change to reject the CPUC’s long-standing practice of using Demand Response credits to reduce resource adequacy requirements intrudes on CPUC jurisdiction.  California Public Utilities Code, Section 380(a) states that </w:t>
      </w:r>
      <w:r>
        <w:rPr>
          <w:rFonts w:ascii="Times New Roman" w:hAnsi="Times New Roman"/>
          <w:color w:val="333333"/>
          <w:sz w:val="24"/>
          <w:szCs w:val="24"/>
        </w:rPr>
        <w:t>“[t]</w:t>
      </w:r>
      <w:r w:rsidRPr="00DD41D5">
        <w:rPr>
          <w:rFonts w:ascii="Times New Roman" w:hAnsi="Times New Roman"/>
          <w:color w:val="333333"/>
          <w:sz w:val="24"/>
          <w:szCs w:val="24"/>
        </w:rPr>
        <w:t>he commission, in consultation with the Independent System Operator, shall establish resource adequacy requirements for all load-serving entities.</w:t>
      </w:r>
      <w:r>
        <w:rPr>
          <w:rFonts w:ascii="Times New Roman" w:hAnsi="Times New Roman"/>
          <w:color w:val="333333"/>
          <w:sz w:val="24"/>
          <w:szCs w:val="24"/>
        </w:rPr>
        <w:t xml:space="preserve">”  Further, Section </w:t>
      </w:r>
      <w:r w:rsidR="00977382">
        <w:rPr>
          <w:rFonts w:ascii="Times New Roman" w:hAnsi="Times New Roman"/>
          <w:color w:val="333333"/>
          <w:sz w:val="24"/>
          <w:szCs w:val="24"/>
        </w:rPr>
        <w:t xml:space="preserve">380 </w:t>
      </w:r>
      <w:r>
        <w:rPr>
          <w:rFonts w:ascii="Times New Roman" w:hAnsi="Times New Roman"/>
          <w:color w:val="333333"/>
          <w:sz w:val="24"/>
          <w:szCs w:val="24"/>
        </w:rPr>
        <w:t>states that the CPUC shall “[e</w:t>
      </w:r>
      <w:r>
        <w:rPr>
          <w:rFonts w:ascii="Times New Roman" w:hAnsi="Times New Roman"/>
          <w:color w:val="333333"/>
          <w:sz w:val="24"/>
          <w:szCs w:val="24"/>
          <w:shd w:val="clear" w:color="auto" w:fill="FFFFFF"/>
        </w:rPr>
        <w:t>]</w:t>
      </w:r>
      <w:r w:rsidRPr="00DD41D5">
        <w:rPr>
          <w:rFonts w:ascii="Times New Roman" w:hAnsi="Times New Roman"/>
          <w:color w:val="333333"/>
          <w:sz w:val="24"/>
          <w:szCs w:val="24"/>
          <w:shd w:val="clear" w:color="auto" w:fill="FFFFFF"/>
        </w:rPr>
        <w:t xml:space="preserve">stablish new or maintain existing demand response products and tariffs that facilitate the economic dispatch and use of demand response that can either </w:t>
      </w:r>
      <w:r w:rsidRPr="00CE2F0B">
        <w:rPr>
          <w:rFonts w:ascii="Times New Roman" w:hAnsi="Times New Roman"/>
          <w:color w:val="333333"/>
          <w:sz w:val="24"/>
          <w:szCs w:val="24"/>
          <w:shd w:val="clear" w:color="auto" w:fill="FFFFFF"/>
        </w:rPr>
        <w:t>meet or</w:t>
      </w:r>
      <w:r w:rsidRPr="00DD41D5">
        <w:rPr>
          <w:rFonts w:ascii="Times New Roman" w:hAnsi="Times New Roman"/>
          <w:b/>
          <w:bCs/>
          <w:i/>
          <w:iCs/>
          <w:color w:val="333333"/>
          <w:sz w:val="24"/>
          <w:szCs w:val="24"/>
          <w:shd w:val="clear" w:color="auto" w:fill="FFFFFF"/>
        </w:rPr>
        <w:t xml:space="preserve"> reduce an electrical corporation’s resource adequacy requirements, as determined by the commission.</w:t>
      </w:r>
      <w:r>
        <w:rPr>
          <w:rFonts w:ascii="Times New Roman" w:hAnsi="Times New Roman"/>
          <w:b/>
          <w:bCs/>
          <w:i/>
          <w:iCs/>
          <w:color w:val="333333"/>
          <w:sz w:val="24"/>
          <w:szCs w:val="24"/>
          <w:shd w:val="clear" w:color="auto" w:fill="FFFFFF"/>
        </w:rPr>
        <w:t xml:space="preserve">” </w:t>
      </w:r>
      <w:r>
        <w:rPr>
          <w:rFonts w:ascii="Times New Roman" w:hAnsi="Times New Roman"/>
          <w:color w:val="333333"/>
          <w:sz w:val="24"/>
          <w:szCs w:val="24"/>
          <w:shd w:val="clear" w:color="auto" w:fill="FFFFFF"/>
        </w:rPr>
        <w:t>(Emphasis added.)  In this circumstance, the CPUC has determined that the Demand Response resources reduce the resource adequacy requirements, consistent with statute, and the CAISO is rejecting this determination.</w:t>
      </w:r>
    </w:p>
    <w:p w14:paraId="66E9A3B5" w14:textId="77777777" w:rsidR="00643CB5" w:rsidRPr="00000C7C" w:rsidRDefault="00EC61AB" w:rsidP="00A7616F">
      <w:pPr>
        <w:pStyle w:val="ListParagraph"/>
        <w:numPr>
          <w:ilvl w:val="0"/>
          <w:numId w:val="7"/>
        </w:numPr>
        <w:rPr>
          <w:rFonts w:ascii="Times New Roman" w:hAnsi="Times New Roman"/>
          <w:b/>
          <w:bCs/>
          <w:sz w:val="24"/>
          <w:szCs w:val="24"/>
        </w:rPr>
      </w:pPr>
      <w:r w:rsidRPr="00000C7C">
        <w:rPr>
          <w:rFonts w:ascii="Times New Roman" w:hAnsi="Times New Roman"/>
          <w:b/>
          <w:bCs/>
          <w:sz w:val="24"/>
          <w:szCs w:val="24"/>
        </w:rPr>
        <w:lastRenderedPageBreak/>
        <w:t>CAISO’s Proposed Change is Procedurally Improper -- Discounting all Demand Response Undertaken by the Investor Owned Utilities, and Authorized by the CPUC, Is Not a Ministerial Change and Will Have a Material Effect on Rates</w:t>
      </w:r>
      <w:r w:rsidR="00643CB5" w:rsidRPr="00000C7C">
        <w:rPr>
          <w:rFonts w:ascii="Times New Roman" w:hAnsi="Times New Roman"/>
          <w:b/>
          <w:bCs/>
          <w:sz w:val="24"/>
          <w:szCs w:val="24"/>
        </w:rPr>
        <w:t xml:space="preserve"> </w:t>
      </w:r>
    </w:p>
    <w:p w14:paraId="2C3A3CBC" w14:textId="29EF9CAC" w:rsidR="00643CB5" w:rsidRDefault="00643CB5" w:rsidP="007817D8">
      <w:pPr>
        <w:spacing w:line="276" w:lineRule="auto"/>
        <w:rPr>
          <w:rFonts w:ascii="Times New Roman" w:hAnsi="Times New Roman"/>
          <w:sz w:val="24"/>
          <w:szCs w:val="24"/>
        </w:rPr>
      </w:pPr>
      <w:r w:rsidRPr="00F16E33">
        <w:rPr>
          <w:rFonts w:ascii="Times New Roman" w:hAnsi="Times New Roman"/>
          <w:sz w:val="24"/>
          <w:szCs w:val="24"/>
        </w:rPr>
        <w:t>The proposed BPM change is not a ministerial issue and is thus inappropriate to institute through the BPM process. FERC conditioned approval of CAISO’s BPM process on the finding that BPM changes do not “have a material impact on rates.” Therefore, CAISO may not unilaterally impose changes that could have a material impact on rates. The proposed change would have material impacts on rates because it will affect the ability of already contracted-for D</w:t>
      </w:r>
      <w:r w:rsidR="00EC61AB">
        <w:rPr>
          <w:rFonts w:ascii="Times New Roman" w:hAnsi="Times New Roman"/>
          <w:sz w:val="24"/>
          <w:szCs w:val="24"/>
        </w:rPr>
        <w:t>emand Response</w:t>
      </w:r>
      <w:r w:rsidRPr="00F16E33">
        <w:rPr>
          <w:rFonts w:ascii="Times New Roman" w:hAnsi="Times New Roman"/>
          <w:sz w:val="24"/>
          <w:szCs w:val="24"/>
        </w:rPr>
        <w:t xml:space="preserve"> resources to count as system capacity in RA compliance showings by load serving entities for the </w:t>
      </w:r>
      <w:r w:rsidR="00EC61AB">
        <w:rPr>
          <w:rFonts w:ascii="Times New Roman" w:hAnsi="Times New Roman"/>
          <w:sz w:val="24"/>
          <w:szCs w:val="24"/>
        </w:rPr>
        <w:t xml:space="preserve">2021 </w:t>
      </w:r>
      <w:r w:rsidRPr="00F16E33">
        <w:rPr>
          <w:rFonts w:ascii="Times New Roman" w:hAnsi="Times New Roman"/>
          <w:sz w:val="24"/>
          <w:szCs w:val="24"/>
        </w:rPr>
        <w:t xml:space="preserve">RA compliance year. This BPM change imposes new resource requirements and amount to a new de facto requirement imposed on Demand Response resources to qualify as system capacity resources. Therefore, CAISO’s refusal to count over 1,500 MW of </w:t>
      </w:r>
      <w:r w:rsidR="00EC61AB">
        <w:rPr>
          <w:rFonts w:ascii="Times New Roman" w:hAnsi="Times New Roman"/>
          <w:sz w:val="24"/>
          <w:szCs w:val="24"/>
        </w:rPr>
        <w:t>D</w:t>
      </w:r>
      <w:r w:rsidRPr="00F16E33">
        <w:rPr>
          <w:rFonts w:ascii="Times New Roman" w:hAnsi="Times New Roman"/>
          <w:sz w:val="24"/>
          <w:szCs w:val="24"/>
        </w:rPr>
        <w:t xml:space="preserve">emand </w:t>
      </w:r>
      <w:r w:rsidR="00EC61AB">
        <w:rPr>
          <w:rFonts w:ascii="Times New Roman" w:hAnsi="Times New Roman"/>
          <w:sz w:val="24"/>
          <w:szCs w:val="24"/>
        </w:rPr>
        <w:t>R</w:t>
      </w:r>
      <w:r w:rsidRPr="00F16E33">
        <w:rPr>
          <w:rFonts w:ascii="Times New Roman" w:hAnsi="Times New Roman"/>
          <w:sz w:val="24"/>
          <w:szCs w:val="24"/>
        </w:rPr>
        <w:t xml:space="preserve">esponse as a system resource for 2021 will likely lead </w:t>
      </w:r>
      <w:r w:rsidR="00EC61AB">
        <w:rPr>
          <w:rFonts w:ascii="Times New Roman" w:hAnsi="Times New Roman"/>
          <w:sz w:val="24"/>
          <w:szCs w:val="24"/>
        </w:rPr>
        <w:t xml:space="preserve">either to load serving entities </w:t>
      </w:r>
      <w:r w:rsidR="00503AB4">
        <w:rPr>
          <w:rFonts w:ascii="Times New Roman" w:hAnsi="Times New Roman"/>
          <w:sz w:val="24"/>
          <w:szCs w:val="24"/>
        </w:rPr>
        <w:t>procuring</w:t>
      </w:r>
      <w:r w:rsidR="00EC61AB">
        <w:rPr>
          <w:rFonts w:ascii="Times New Roman" w:hAnsi="Times New Roman"/>
          <w:sz w:val="24"/>
          <w:szCs w:val="24"/>
        </w:rPr>
        <w:t xml:space="preserve"> additional capacity to meet the newly created CAISO requirement or</w:t>
      </w:r>
      <w:r w:rsidR="007817D8">
        <w:rPr>
          <w:rFonts w:ascii="Times New Roman" w:hAnsi="Times New Roman"/>
          <w:sz w:val="24"/>
          <w:szCs w:val="24"/>
        </w:rPr>
        <w:t xml:space="preserve"> to </w:t>
      </w:r>
      <w:r w:rsidRPr="00F16E33">
        <w:rPr>
          <w:rFonts w:ascii="Times New Roman" w:hAnsi="Times New Roman"/>
          <w:sz w:val="24"/>
          <w:szCs w:val="24"/>
        </w:rPr>
        <w:t>CAISO procur</w:t>
      </w:r>
      <w:r w:rsidR="007817D8">
        <w:rPr>
          <w:rFonts w:ascii="Times New Roman" w:hAnsi="Times New Roman"/>
          <w:sz w:val="24"/>
          <w:szCs w:val="24"/>
        </w:rPr>
        <w:t>ing</w:t>
      </w:r>
      <w:r w:rsidRPr="00F16E33">
        <w:rPr>
          <w:rFonts w:ascii="Times New Roman" w:hAnsi="Times New Roman"/>
          <w:sz w:val="24"/>
          <w:szCs w:val="24"/>
        </w:rPr>
        <w:t xml:space="preserve"> excess capacity through the C</w:t>
      </w:r>
      <w:r w:rsidR="00EC61AB">
        <w:rPr>
          <w:rFonts w:ascii="Times New Roman" w:hAnsi="Times New Roman"/>
          <w:sz w:val="24"/>
          <w:szCs w:val="24"/>
        </w:rPr>
        <w:t>apacity Procurement Mech</w:t>
      </w:r>
      <w:r w:rsidR="007817D8">
        <w:rPr>
          <w:rFonts w:ascii="Times New Roman" w:hAnsi="Times New Roman"/>
          <w:sz w:val="24"/>
          <w:szCs w:val="24"/>
        </w:rPr>
        <w:t>a</w:t>
      </w:r>
      <w:r w:rsidR="00EC61AB">
        <w:rPr>
          <w:rFonts w:ascii="Times New Roman" w:hAnsi="Times New Roman"/>
          <w:sz w:val="24"/>
          <w:szCs w:val="24"/>
        </w:rPr>
        <w:t>nism (C</w:t>
      </w:r>
      <w:r w:rsidRPr="00F16E33">
        <w:rPr>
          <w:rFonts w:ascii="Times New Roman" w:hAnsi="Times New Roman"/>
          <w:sz w:val="24"/>
          <w:szCs w:val="24"/>
        </w:rPr>
        <w:t>PM</w:t>
      </w:r>
      <w:r w:rsidR="00EC61AB">
        <w:rPr>
          <w:rFonts w:ascii="Times New Roman" w:hAnsi="Times New Roman"/>
          <w:sz w:val="24"/>
          <w:szCs w:val="24"/>
        </w:rPr>
        <w:t>)</w:t>
      </w:r>
      <w:r w:rsidRPr="00F16E33">
        <w:rPr>
          <w:rFonts w:ascii="Times New Roman" w:hAnsi="Times New Roman"/>
          <w:sz w:val="24"/>
          <w:szCs w:val="24"/>
        </w:rPr>
        <w:t>, because it identified a “shortfall” that the CPUC did not</w:t>
      </w:r>
      <w:r w:rsidR="007817D8">
        <w:rPr>
          <w:rFonts w:ascii="Times New Roman" w:hAnsi="Times New Roman"/>
          <w:sz w:val="24"/>
          <w:szCs w:val="24"/>
        </w:rPr>
        <w:t xml:space="preserve">.  To be clear, this can and will have a material </w:t>
      </w:r>
      <w:r w:rsidRPr="00F16E33">
        <w:rPr>
          <w:rFonts w:ascii="Times New Roman" w:hAnsi="Times New Roman"/>
          <w:sz w:val="24"/>
          <w:szCs w:val="24"/>
        </w:rPr>
        <w:t xml:space="preserve">impact on rates. </w:t>
      </w:r>
      <w:r w:rsidR="007817D8">
        <w:rPr>
          <w:rFonts w:ascii="Times New Roman" w:hAnsi="Times New Roman"/>
          <w:sz w:val="24"/>
          <w:szCs w:val="24"/>
        </w:rPr>
        <w:t xml:space="preserve">As is well known, the CPUC has used this practice for over a decade and the </w:t>
      </w:r>
      <w:r w:rsidRPr="00F16E33">
        <w:rPr>
          <w:rFonts w:ascii="Times New Roman" w:hAnsi="Times New Roman"/>
          <w:sz w:val="24"/>
          <w:szCs w:val="24"/>
        </w:rPr>
        <w:t>CAISO</w:t>
      </w:r>
      <w:r w:rsidR="007817D8">
        <w:rPr>
          <w:rFonts w:ascii="Times New Roman" w:hAnsi="Times New Roman"/>
          <w:sz w:val="24"/>
          <w:szCs w:val="24"/>
        </w:rPr>
        <w:t xml:space="preserve"> has a</w:t>
      </w:r>
      <w:r w:rsidRPr="00F16E33">
        <w:rPr>
          <w:rFonts w:ascii="Times New Roman" w:hAnsi="Times New Roman"/>
          <w:sz w:val="24"/>
          <w:szCs w:val="24"/>
        </w:rPr>
        <w:t xml:space="preserve"> long-standing practice of deferring to the CPUC regarding the counting of </w:t>
      </w:r>
      <w:r w:rsidR="007817D8">
        <w:rPr>
          <w:rFonts w:ascii="Times New Roman" w:hAnsi="Times New Roman"/>
          <w:sz w:val="24"/>
          <w:szCs w:val="24"/>
        </w:rPr>
        <w:t>D</w:t>
      </w:r>
      <w:r w:rsidRPr="00F16E33">
        <w:rPr>
          <w:rFonts w:ascii="Times New Roman" w:hAnsi="Times New Roman"/>
          <w:sz w:val="24"/>
          <w:szCs w:val="24"/>
        </w:rPr>
        <w:t xml:space="preserve">emand </w:t>
      </w:r>
      <w:r w:rsidR="007817D8">
        <w:rPr>
          <w:rFonts w:ascii="Times New Roman" w:hAnsi="Times New Roman"/>
          <w:sz w:val="24"/>
          <w:szCs w:val="24"/>
        </w:rPr>
        <w:t>R</w:t>
      </w:r>
      <w:r w:rsidRPr="00F16E33">
        <w:rPr>
          <w:rFonts w:ascii="Times New Roman" w:hAnsi="Times New Roman"/>
          <w:sz w:val="24"/>
          <w:szCs w:val="24"/>
        </w:rPr>
        <w:t xml:space="preserve">esponse to meet system requirements.  Section 380 of the California Public Utilities Code provides that procurement requirements must be adopted by the CPUC, in consultation with the CAISO. Therefore, both agencies need to work collaboratively to adopt rules through a transparent process. </w:t>
      </w:r>
    </w:p>
    <w:p w14:paraId="075BEE82" w14:textId="5600F1D4" w:rsidR="00000C7C" w:rsidRPr="00AF7EF5" w:rsidRDefault="003B26BE" w:rsidP="00A7616F">
      <w:pPr>
        <w:pStyle w:val="ListParagraph"/>
        <w:numPr>
          <w:ilvl w:val="0"/>
          <w:numId w:val="7"/>
        </w:numPr>
        <w:rPr>
          <w:rFonts w:ascii="Times New Roman" w:hAnsi="Times New Roman"/>
          <w:b/>
          <w:bCs/>
          <w:sz w:val="24"/>
          <w:szCs w:val="24"/>
        </w:rPr>
      </w:pPr>
      <w:r>
        <w:rPr>
          <w:rFonts w:ascii="Times New Roman" w:hAnsi="Times New Roman"/>
          <w:b/>
          <w:bCs/>
          <w:sz w:val="24"/>
          <w:szCs w:val="24"/>
        </w:rPr>
        <w:t xml:space="preserve">CAISO’s Proposal in PRR 1280 </w:t>
      </w:r>
      <w:r w:rsidR="00AF7EF5">
        <w:rPr>
          <w:rFonts w:ascii="Times New Roman" w:hAnsi="Times New Roman"/>
          <w:b/>
          <w:bCs/>
          <w:sz w:val="24"/>
          <w:szCs w:val="24"/>
        </w:rPr>
        <w:t xml:space="preserve">Has </w:t>
      </w:r>
      <w:r w:rsidR="00B6709F">
        <w:rPr>
          <w:rFonts w:ascii="Times New Roman" w:hAnsi="Times New Roman"/>
          <w:b/>
          <w:bCs/>
          <w:sz w:val="24"/>
          <w:szCs w:val="24"/>
        </w:rPr>
        <w:t xml:space="preserve">Not </w:t>
      </w:r>
      <w:r w:rsidR="00AF7EF5">
        <w:rPr>
          <w:rFonts w:ascii="Times New Roman" w:hAnsi="Times New Roman"/>
          <w:b/>
          <w:bCs/>
          <w:sz w:val="24"/>
          <w:szCs w:val="24"/>
        </w:rPr>
        <w:t>Been Approved by CAISO’s Board</w:t>
      </w:r>
      <w:r w:rsidR="00000C7C" w:rsidRPr="00AF7EF5">
        <w:rPr>
          <w:rFonts w:ascii="Times New Roman" w:hAnsi="Times New Roman"/>
          <w:b/>
          <w:bCs/>
          <w:sz w:val="24"/>
          <w:szCs w:val="24"/>
        </w:rPr>
        <w:t xml:space="preserve"> </w:t>
      </w:r>
      <w:r w:rsidR="00C73018">
        <w:rPr>
          <w:rFonts w:ascii="Times New Roman" w:hAnsi="Times New Roman"/>
          <w:b/>
          <w:bCs/>
          <w:sz w:val="24"/>
          <w:szCs w:val="24"/>
        </w:rPr>
        <w:t>and is Inconsistent with the Stakeholder Processes</w:t>
      </w:r>
    </w:p>
    <w:p w14:paraId="6CD9AF6A" w14:textId="39B0B85D" w:rsidR="00643CB5" w:rsidRDefault="007817D8" w:rsidP="00C73018">
      <w:pPr>
        <w:spacing w:line="276" w:lineRule="auto"/>
        <w:rPr>
          <w:rFonts w:ascii="Times New Roman" w:hAnsi="Times New Roman"/>
          <w:sz w:val="24"/>
          <w:szCs w:val="24"/>
        </w:rPr>
      </w:pPr>
      <w:r>
        <w:rPr>
          <w:rFonts w:ascii="Times New Roman" w:hAnsi="Times New Roman"/>
          <w:sz w:val="24"/>
          <w:szCs w:val="24"/>
        </w:rPr>
        <w:t xml:space="preserve">While CAISO may argue that this change was authorized by the CAISO Board, CPUC staff disagrees.  </w:t>
      </w:r>
      <w:r w:rsidR="00F708CD">
        <w:rPr>
          <w:rFonts w:ascii="Times New Roman" w:hAnsi="Times New Roman"/>
          <w:sz w:val="24"/>
          <w:szCs w:val="24"/>
        </w:rPr>
        <w:t xml:space="preserve">In documents prepared for CAISO’s July Board meeting, CAISO explained </w:t>
      </w:r>
      <w:r w:rsidR="00E93BC0">
        <w:rPr>
          <w:rFonts w:ascii="Times New Roman" w:hAnsi="Times New Roman"/>
          <w:sz w:val="24"/>
          <w:szCs w:val="24"/>
        </w:rPr>
        <w:t>its proposal in the following manner:</w:t>
      </w:r>
    </w:p>
    <w:p w14:paraId="0F201CBC" w14:textId="084B71A3" w:rsidR="003044F4" w:rsidRPr="003044F4" w:rsidRDefault="003044F4" w:rsidP="00C73018">
      <w:pPr>
        <w:pStyle w:val="ListParagraph"/>
        <w:numPr>
          <w:ilvl w:val="0"/>
          <w:numId w:val="3"/>
        </w:numPr>
        <w:spacing w:line="276" w:lineRule="auto"/>
        <w:rPr>
          <w:rFonts w:ascii="Times New Roman" w:hAnsi="Times New Roman"/>
          <w:sz w:val="24"/>
          <w:szCs w:val="24"/>
        </w:rPr>
      </w:pPr>
      <w:r w:rsidRPr="003044F4">
        <w:rPr>
          <w:rFonts w:ascii="Times New Roman" w:hAnsi="Times New Roman"/>
          <w:sz w:val="24"/>
          <w:szCs w:val="24"/>
        </w:rPr>
        <w:t xml:space="preserve">For reliable operation of the grid, the ISO depends on adequate supply from resources </w:t>
      </w:r>
      <w:r w:rsidRPr="003044F4">
        <w:rPr>
          <w:rFonts w:ascii="Times New Roman" w:hAnsi="Times New Roman"/>
          <w:b/>
          <w:bCs/>
          <w:i/>
          <w:iCs/>
          <w:sz w:val="24"/>
          <w:szCs w:val="24"/>
        </w:rPr>
        <w:t>located in local capacity areas</w:t>
      </w:r>
      <w:r w:rsidRPr="003044F4">
        <w:rPr>
          <w:rFonts w:ascii="Times New Roman" w:hAnsi="Times New Roman"/>
          <w:sz w:val="24"/>
          <w:szCs w:val="24"/>
        </w:rPr>
        <w:t xml:space="preserve"> to meet demand all hours of the year. Demand response resources can help support the system </w:t>
      </w:r>
      <w:r w:rsidRPr="003044F4">
        <w:rPr>
          <w:rFonts w:ascii="Times New Roman" w:hAnsi="Times New Roman"/>
          <w:b/>
          <w:bCs/>
          <w:i/>
          <w:iCs/>
          <w:sz w:val="24"/>
          <w:szCs w:val="24"/>
        </w:rPr>
        <w:t>in local capacity areas</w:t>
      </w:r>
      <w:r w:rsidRPr="003044F4">
        <w:rPr>
          <w:rFonts w:ascii="Times New Roman" w:hAnsi="Times New Roman"/>
          <w:sz w:val="24"/>
          <w:szCs w:val="24"/>
        </w:rPr>
        <w:t xml:space="preserve"> by reducing load, thus requiring less electricity supply when the </w:t>
      </w:r>
      <w:r w:rsidRPr="003044F4">
        <w:rPr>
          <w:rFonts w:ascii="Times New Roman" w:hAnsi="Times New Roman"/>
          <w:b/>
          <w:bCs/>
          <w:i/>
          <w:iCs/>
          <w:sz w:val="24"/>
          <w:szCs w:val="24"/>
        </w:rPr>
        <w:t>local area</w:t>
      </w:r>
      <w:r w:rsidRPr="003044F4">
        <w:rPr>
          <w:rFonts w:ascii="Times New Roman" w:hAnsi="Times New Roman"/>
          <w:sz w:val="24"/>
          <w:szCs w:val="24"/>
        </w:rPr>
        <w:t xml:space="preserve"> is supply constrained and would otherwise be in jeopardy should a contingency occur.</w:t>
      </w:r>
    </w:p>
    <w:p w14:paraId="51533CFA" w14:textId="15A6F548" w:rsidR="003044F4" w:rsidRPr="003044F4" w:rsidRDefault="003044F4" w:rsidP="00C73018">
      <w:pPr>
        <w:pStyle w:val="ListParagraph"/>
        <w:numPr>
          <w:ilvl w:val="0"/>
          <w:numId w:val="3"/>
        </w:numPr>
        <w:spacing w:line="276" w:lineRule="auto"/>
        <w:rPr>
          <w:rFonts w:ascii="Times New Roman" w:hAnsi="Times New Roman"/>
          <w:sz w:val="24"/>
          <w:szCs w:val="24"/>
        </w:rPr>
      </w:pPr>
      <w:r w:rsidRPr="003044F4">
        <w:rPr>
          <w:rFonts w:ascii="Times New Roman" w:hAnsi="Times New Roman"/>
          <w:sz w:val="24"/>
          <w:szCs w:val="24"/>
        </w:rPr>
        <w:t xml:space="preserve">The slow demand response PDR effort was initiated as a result of a 2016 business practice manual (BPM) revision appeals decision in which the ISO committed to initiate a stakeholder process to develop a way to operationalize slow demand response resources. Doing so would allow these resources to remain eligible to provide </w:t>
      </w:r>
      <w:r w:rsidRPr="003044F4">
        <w:rPr>
          <w:rFonts w:ascii="Times New Roman" w:hAnsi="Times New Roman"/>
          <w:b/>
          <w:bCs/>
          <w:i/>
          <w:iCs/>
          <w:sz w:val="24"/>
          <w:szCs w:val="24"/>
        </w:rPr>
        <w:t>local resource adequacy capacity</w:t>
      </w:r>
      <w:r w:rsidRPr="003044F4">
        <w:rPr>
          <w:rFonts w:ascii="Times New Roman" w:hAnsi="Times New Roman"/>
          <w:sz w:val="24"/>
          <w:szCs w:val="24"/>
        </w:rPr>
        <w:t xml:space="preserve"> and be used by the ISO when needed </w:t>
      </w:r>
      <w:r w:rsidRPr="003044F4">
        <w:rPr>
          <w:rFonts w:ascii="Times New Roman" w:hAnsi="Times New Roman"/>
          <w:b/>
          <w:bCs/>
          <w:i/>
          <w:iCs/>
          <w:sz w:val="24"/>
          <w:szCs w:val="24"/>
        </w:rPr>
        <w:t>for local reliability needs</w:t>
      </w:r>
      <w:r w:rsidRPr="003044F4">
        <w:rPr>
          <w:rFonts w:ascii="Times New Roman" w:hAnsi="Times New Roman"/>
          <w:sz w:val="24"/>
          <w:szCs w:val="24"/>
        </w:rPr>
        <w:t>. This resulted in the development of a new process to dispatch slow demand response PDR on a pre-contingency dispatch basis using a post-day-ahead market solution.</w:t>
      </w:r>
    </w:p>
    <w:p w14:paraId="45FF86F6" w14:textId="47DFA038" w:rsidR="00F708CD" w:rsidRPr="003044F4" w:rsidRDefault="003044F4" w:rsidP="00C73018">
      <w:pPr>
        <w:pStyle w:val="ListParagraph"/>
        <w:numPr>
          <w:ilvl w:val="0"/>
          <w:numId w:val="3"/>
        </w:numPr>
        <w:spacing w:line="276" w:lineRule="auto"/>
        <w:rPr>
          <w:rFonts w:ascii="Times New Roman" w:hAnsi="Times New Roman"/>
          <w:sz w:val="24"/>
          <w:szCs w:val="24"/>
        </w:rPr>
      </w:pPr>
      <w:r w:rsidRPr="003044F4">
        <w:rPr>
          <w:rFonts w:ascii="Times New Roman" w:hAnsi="Times New Roman"/>
          <w:sz w:val="24"/>
          <w:szCs w:val="24"/>
        </w:rPr>
        <w:lastRenderedPageBreak/>
        <w:t xml:space="preserve">Stakeholders are generally supportive of Management’s efforts to integrate “slow” demand response PDR </w:t>
      </w:r>
      <w:r w:rsidRPr="003044F4">
        <w:rPr>
          <w:rFonts w:ascii="Times New Roman" w:hAnsi="Times New Roman"/>
          <w:b/>
          <w:bCs/>
          <w:i/>
          <w:iCs/>
          <w:sz w:val="24"/>
          <w:szCs w:val="24"/>
        </w:rPr>
        <w:t>as a local capacity resource</w:t>
      </w:r>
      <w:r w:rsidRPr="003044F4">
        <w:rPr>
          <w:rFonts w:ascii="Times New Roman" w:hAnsi="Times New Roman"/>
          <w:sz w:val="24"/>
          <w:szCs w:val="24"/>
        </w:rPr>
        <w:t xml:space="preserve"> as a remedy to the ISO 2016 BPM appeals committee decision</w:t>
      </w:r>
      <w:r w:rsidR="00F708CD" w:rsidRPr="003044F4">
        <w:rPr>
          <w:rFonts w:ascii="Times New Roman" w:hAnsi="Times New Roman"/>
          <w:sz w:val="24"/>
          <w:szCs w:val="24"/>
        </w:rPr>
        <w:t>.</w:t>
      </w:r>
    </w:p>
    <w:p w14:paraId="75E66867" w14:textId="22BD9D72" w:rsidR="003044F4" w:rsidRDefault="003044F4" w:rsidP="00C73018">
      <w:pPr>
        <w:spacing w:line="276" w:lineRule="auto"/>
        <w:rPr>
          <w:rFonts w:ascii="Times New Roman" w:hAnsi="Times New Roman"/>
          <w:sz w:val="24"/>
          <w:szCs w:val="24"/>
        </w:rPr>
      </w:pPr>
      <w:r>
        <w:rPr>
          <w:rFonts w:ascii="Times New Roman" w:hAnsi="Times New Roman"/>
          <w:sz w:val="24"/>
          <w:szCs w:val="24"/>
        </w:rPr>
        <w:t>In addition, in its presentation to the Board, CAISO discussed on</w:t>
      </w:r>
      <w:r w:rsidR="00C73018">
        <w:rPr>
          <w:rFonts w:ascii="Times New Roman" w:hAnsi="Times New Roman"/>
          <w:sz w:val="24"/>
          <w:szCs w:val="24"/>
        </w:rPr>
        <w:t>ly</w:t>
      </w:r>
      <w:r>
        <w:rPr>
          <w:rFonts w:ascii="Times New Roman" w:hAnsi="Times New Roman"/>
          <w:sz w:val="24"/>
          <w:szCs w:val="24"/>
        </w:rPr>
        <w:t xml:space="preserve"> </w:t>
      </w:r>
      <w:r w:rsidRPr="00C73018">
        <w:rPr>
          <w:rFonts w:ascii="Times New Roman" w:hAnsi="Times New Roman"/>
          <w:b/>
          <w:bCs/>
          <w:i/>
          <w:iCs/>
          <w:sz w:val="24"/>
          <w:szCs w:val="24"/>
        </w:rPr>
        <w:t>local</w:t>
      </w:r>
      <w:r>
        <w:rPr>
          <w:rFonts w:ascii="Times New Roman" w:hAnsi="Times New Roman"/>
          <w:sz w:val="24"/>
          <w:szCs w:val="24"/>
        </w:rPr>
        <w:t xml:space="preserve"> </w:t>
      </w:r>
      <w:r w:rsidR="00C73018">
        <w:rPr>
          <w:rFonts w:ascii="Times New Roman" w:hAnsi="Times New Roman"/>
          <w:sz w:val="24"/>
          <w:szCs w:val="24"/>
        </w:rPr>
        <w:t xml:space="preserve">RA and CAISO </w:t>
      </w:r>
      <w:r>
        <w:rPr>
          <w:rFonts w:ascii="Times New Roman" w:hAnsi="Times New Roman"/>
          <w:sz w:val="24"/>
          <w:szCs w:val="24"/>
        </w:rPr>
        <w:t xml:space="preserve">management made clear that if these resources were not shown on a supply plan, CAISO would backstop </w:t>
      </w:r>
      <w:r w:rsidR="00C73018">
        <w:rPr>
          <w:rFonts w:ascii="Times New Roman" w:hAnsi="Times New Roman"/>
          <w:sz w:val="24"/>
          <w:szCs w:val="24"/>
        </w:rPr>
        <w:t xml:space="preserve">only for </w:t>
      </w:r>
      <w:r w:rsidRPr="00C73018">
        <w:rPr>
          <w:rFonts w:ascii="Times New Roman" w:hAnsi="Times New Roman"/>
          <w:b/>
          <w:bCs/>
          <w:i/>
          <w:iCs/>
          <w:sz w:val="24"/>
          <w:szCs w:val="24"/>
        </w:rPr>
        <w:t>local</w:t>
      </w:r>
      <w:r>
        <w:rPr>
          <w:rFonts w:ascii="Times New Roman" w:hAnsi="Times New Roman"/>
          <w:sz w:val="24"/>
          <w:szCs w:val="24"/>
        </w:rPr>
        <w:t xml:space="preserve"> requirements, but did not mention that it would not count the resources for system and backstop in this manner (see </w:t>
      </w:r>
      <w:r w:rsidR="008A087E">
        <w:rPr>
          <w:rFonts w:ascii="Times New Roman" w:hAnsi="Times New Roman"/>
          <w:sz w:val="24"/>
          <w:szCs w:val="24"/>
        </w:rPr>
        <w:t>slides from CAISO’s presentation</w:t>
      </w:r>
      <w:r>
        <w:rPr>
          <w:rFonts w:ascii="Times New Roman" w:hAnsi="Times New Roman"/>
          <w:sz w:val="24"/>
          <w:szCs w:val="24"/>
        </w:rPr>
        <w:t xml:space="preserve"> below).  </w:t>
      </w:r>
      <w:r w:rsidRPr="003044F4">
        <w:rPr>
          <w:rFonts w:ascii="Times New Roman" w:hAnsi="Times New Roman"/>
          <w:sz w:val="24"/>
          <w:szCs w:val="24"/>
        </w:rPr>
        <w:t xml:space="preserve">  </w:t>
      </w:r>
    </w:p>
    <w:p w14:paraId="7F6C100F" w14:textId="3AF9B547" w:rsidR="003044F4" w:rsidRDefault="003044F4" w:rsidP="003044F4">
      <w:pPr>
        <w:rPr>
          <w:rFonts w:ascii="Times New Roman" w:hAnsi="Times New Roman"/>
          <w:sz w:val="24"/>
          <w:szCs w:val="24"/>
        </w:rPr>
      </w:pPr>
      <w:r>
        <w:rPr>
          <w:noProof/>
        </w:rPr>
        <w:drawing>
          <wp:inline distT="0" distB="0" distL="0" distR="0" wp14:anchorId="18AC44A1" wp14:editId="02448FBB">
            <wp:extent cx="4506023" cy="341947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21891" cy="3431517"/>
                    </a:xfrm>
                    <a:prstGeom prst="rect">
                      <a:avLst/>
                    </a:prstGeom>
                  </pic:spPr>
                </pic:pic>
              </a:graphicData>
            </a:graphic>
          </wp:inline>
        </w:drawing>
      </w:r>
    </w:p>
    <w:p w14:paraId="06ACD18E" w14:textId="56FE3B23" w:rsidR="003044F4" w:rsidRPr="003044F4" w:rsidRDefault="003044F4" w:rsidP="003044F4">
      <w:pPr>
        <w:rPr>
          <w:rFonts w:ascii="Times New Roman" w:hAnsi="Times New Roman"/>
          <w:sz w:val="24"/>
          <w:szCs w:val="24"/>
        </w:rPr>
      </w:pPr>
      <w:r>
        <w:rPr>
          <w:noProof/>
        </w:rPr>
        <w:lastRenderedPageBreak/>
        <w:drawing>
          <wp:inline distT="0" distB="0" distL="0" distR="0" wp14:anchorId="722F8933" wp14:editId="5FD75B3F">
            <wp:extent cx="4527202" cy="338137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35777" cy="3387779"/>
                    </a:xfrm>
                    <a:prstGeom prst="rect">
                      <a:avLst/>
                    </a:prstGeom>
                  </pic:spPr>
                </pic:pic>
              </a:graphicData>
            </a:graphic>
          </wp:inline>
        </w:drawing>
      </w:r>
    </w:p>
    <w:p w14:paraId="75AB1397" w14:textId="77777777" w:rsidR="00F708CD" w:rsidRDefault="00F708CD" w:rsidP="003F3E39">
      <w:pPr>
        <w:rPr>
          <w:rFonts w:ascii="Times New Roman" w:hAnsi="Times New Roman"/>
          <w:sz w:val="24"/>
          <w:szCs w:val="24"/>
        </w:rPr>
      </w:pPr>
    </w:p>
    <w:p w14:paraId="402E162F" w14:textId="1E8F5DAF" w:rsidR="00F708CD" w:rsidRDefault="00F708CD" w:rsidP="00C73018">
      <w:pPr>
        <w:spacing w:line="276" w:lineRule="auto"/>
        <w:rPr>
          <w:rFonts w:ascii="Times New Roman" w:hAnsi="Times New Roman"/>
          <w:sz w:val="24"/>
          <w:szCs w:val="24"/>
        </w:rPr>
      </w:pPr>
      <w:r>
        <w:rPr>
          <w:rFonts w:ascii="Times New Roman" w:hAnsi="Times New Roman"/>
          <w:sz w:val="24"/>
          <w:szCs w:val="24"/>
        </w:rPr>
        <w:t>Further, in its approval, CAISO requested not permission to implement these changes through a BPM change</w:t>
      </w:r>
      <w:r w:rsidRPr="00F708CD">
        <w:rPr>
          <w:rFonts w:ascii="Times New Roman" w:hAnsi="Times New Roman"/>
          <w:b/>
          <w:bCs/>
          <w:i/>
          <w:iCs/>
          <w:sz w:val="24"/>
          <w:szCs w:val="24"/>
        </w:rPr>
        <w:t>, but through tariff revisions</w:t>
      </w:r>
      <w:r>
        <w:rPr>
          <w:rFonts w:ascii="Times New Roman" w:hAnsi="Times New Roman"/>
          <w:sz w:val="24"/>
          <w:szCs w:val="24"/>
        </w:rPr>
        <w:t>, as shown in the figure below (emphasis added):</w:t>
      </w:r>
      <w:r>
        <w:rPr>
          <w:rStyle w:val="FootnoteReference"/>
          <w:rFonts w:ascii="Times New Roman" w:hAnsi="Times New Roman"/>
          <w:sz w:val="24"/>
          <w:szCs w:val="24"/>
        </w:rPr>
        <w:footnoteReference w:id="1"/>
      </w:r>
    </w:p>
    <w:p w14:paraId="370E5AF1" w14:textId="11731BD0" w:rsidR="00F708CD" w:rsidRDefault="00F708CD" w:rsidP="003F3E39">
      <w:pPr>
        <w:rPr>
          <w:rFonts w:ascii="Times New Roman" w:hAnsi="Times New Roman"/>
          <w:sz w:val="24"/>
          <w:szCs w:val="24"/>
        </w:rPr>
      </w:pPr>
      <w:r>
        <w:rPr>
          <w:noProof/>
        </w:rPr>
        <w:drawing>
          <wp:inline distT="0" distB="0" distL="0" distR="0" wp14:anchorId="07FEB72F" wp14:editId="64D940B9">
            <wp:extent cx="4642932" cy="27336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55485" cy="2741066"/>
                    </a:xfrm>
                    <a:prstGeom prst="rect">
                      <a:avLst/>
                    </a:prstGeom>
                  </pic:spPr>
                </pic:pic>
              </a:graphicData>
            </a:graphic>
          </wp:inline>
        </w:drawing>
      </w:r>
    </w:p>
    <w:p w14:paraId="7AF0E8A3" w14:textId="3C873B36" w:rsidR="007817D8" w:rsidRPr="00F16E33" w:rsidRDefault="007817D8" w:rsidP="00C73018">
      <w:pPr>
        <w:spacing w:line="276" w:lineRule="auto"/>
        <w:rPr>
          <w:rFonts w:ascii="Times New Roman" w:hAnsi="Times New Roman"/>
          <w:sz w:val="24"/>
          <w:szCs w:val="24"/>
        </w:rPr>
      </w:pPr>
      <w:r>
        <w:rPr>
          <w:rFonts w:ascii="Times New Roman" w:hAnsi="Times New Roman"/>
          <w:sz w:val="24"/>
          <w:szCs w:val="24"/>
        </w:rPr>
        <w:lastRenderedPageBreak/>
        <w:t>F</w:t>
      </w:r>
      <w:r w:rsidR="00F708CD">
        <w:rPr>
          <w:rFonts w:ascii="Times New Roman" w:hAnsi="Times New Roman"/>
          <w:sz w:val="24"/>
          <w:szCs w:val="24"/>
        </w:rPr>
        <w:t>inally</w:t>
      </w:r>
      <w:r>
        <w:rPr>
          <w:rFonts w:ascii="Times New Roman" w:hAnsi="Times New Roman"/>
          <w:sz w:val="24"/>
          <w:szCs w:val="24"/>
        </w:rPr>
        <w:t>, even if it was authorized by the Board,</w:t>
      </w:r>
      <w:r w:rsidR="00F708CD">
        <w:rPr>
          <w:rFonts w:ascii="Times New Roman" w:hAnsi="Times New Roman"/>
          <w:sz w:val="24"/>
          <w:szCs w:val="24"/>
        </w:rPr>
        <w:t xml:space="preserve"> which we do not believe occurred,</w:t>
      </w:r>
      <w:r>
        <w:rPr>
          <w:rFonts w:ascii="Times New Roman" w:hAnsi="Times New Roman"/>
          <w:sz w:val="24"/>
          <w:szCs w:val="24"/>
        </w:rPr>
        <w:t xml:space="preserve"> it cannot be implemented through a BPM change because it is not a ministerial matter</w:t>
      </w:r>
      <w:r w:rsidR="00000C7C">
        <w:rPr>
          <w:rFonts w:ascii="Times New Roman" w:hAnsi="Times New Roman"/>
          <w:sz w:val="24"/>
          <w:szCs w:val="24"/>
        </w:rPr>
        <w:t xml:space="preserve"> and will have a material impact on rates, as discussed previously.</w:t>
      </w:r>
    </w:p>
    <w:p w14:paraId="01E9C942" w14:textId="26F7B651" w:rsidR="00973333" w:rsidRPr="00973333" w:rsidRDefault="00973333" w:rsidP="00A7616F">
      <w:pPr>
        <w:pStyle w:val="ListParagraph"/>
        <w:numPr>
          <w:ilvl w:val="0"/>
          <w:numId w:val="7"/>
        </w:numPr>
        <w:rPr>
          <w:rFonts w:ascii="Times New Roman" w:hAnsi="Times New Roman"/>
          <w:b/>
          <w:bCs/>
          <w:sz w:val="24"/>
          <w:szCs w:val="24"/>
        </w:rPr>
      </w:pPr>
      <w:r w:rsidRPr="00973333">
        <w:rPr>
          <w:rFonts w:ascii="Times New Roman" w:hAnsi="Times New Roman"/>
          <w:b/>
          <w:bCs/>
          <w:sz w:val="24"/>
          <w:szCs w:val="24"/>
        </w:rPr>
        <w:t xml:space="preserve">CAISO’s Proposed Change </w:t>
      </w:r>
      <w:r w:rsidR="0097462F">
        <w:rPr>
          <w:rFonts w:ascii="Times New Roman" w:hAnsi="Times New Roman"/>
          <w:b/>
          <w:bCs/>
          <w:sz w:val="24"/>
          <w:szCs w:val="24"/>
        </w:rPr>
        <w:t xml:space="preserve">Is Inconsistent with </w:t>
      </w:r>
      <w:r w:rsidRPr="00973333">
        <w:rPr>
          <w:rFonts w:ascii="Times New Roman" w:hAnsi="Times New Roman"/>
          <w:b/>
          <w:bCs/>
          <w:sz w:val="24"/>
          <w:szCs w:val="24"/>
        </w:rPr>
        <w:t>State Law and State Policy</w:t>
      </w:r>
    </w:p>
    <w:p w14:paraId="34E4313D" w14:textId="3DB75A38" w:rsidR="00DD41D5" w:rsidRPr="00DD41D5" w:rsidRDefault="00F9233B" w:rsidP="00DD41D5">
      <w:pPr>
        <w:spacing w:line="276" w:lineRule="auto"/>
        <w:rPr>
          <w:rFonts w:ascii="Times New Roman" w:hAnsi="Times New Roman"/>
          <w:sz w:val="24"/>
          <w:szCs w:val="24"/>
        </w:rPr>
      </w:pPr>
      <w:r>
        <w:rPr>
          <w:rFonts w:ascii="Times New Roman" w:hAnsi="Times New Roman"/>
          <w:sz w:val="24"/>
          <w:szCs w:val="24"/>
        </w:rPr>
        <w:t xml:space="preserve">Finally, CAISO’s proposal to not allow any Demand Response resources to count for </w:t>
      </w:r>
      <w:r w:rsidR="00761B86">
        <w:rPr>
          <w:rFonts w:ascii="Times New Roman" w:hAnsi="Times New Roman"/>
          <w:sz w:val="24"/>
          <w:szCs w:val="24"/>
        </w:rPr>
        <w:t xml:space="preserve">system resource adequacy is inconsistent with state law and state policy regarding the loading order.  First, California Public Utilities Codes, Section 380 states the following: </w:t>
      </w:r>
    </w:p>
    <w:p w14:paraId="3141BCB0" w14:textId="77777777" w:rsidR="00DD41D5" w:rsidRPr="00DD41D5" w:rsidRDefault="00DD41D5" w:rsidP="00DD41D5">
      <w:pPr>
        <w:spacing w:after="0"/>
        <w:jc w:val="left"/>
        <w:rPr>
          <w:rFonts w:ascii="Times New Roman" w:hAnsi="Times New Roman"/>
          <w:sz w:val="24"/>
          <w:szCs w:val="24"/>
        </w:rPr>
      </w:pPr>
      <w:r w:rsidRPr="00DD41D5">
        <w:rPr>
          <w:rFonts w:ascii="Verdana" w:hAnsi="Verdana"/>
          <w:color w:val="333333"/>
          <w:szCs w:val="22"/>
          <w:shd w:val="clear" w:color="auto" w:fill="FFFFFF"/>
        </w:rPr>
        <w:t>  </w:t>
      </w:r>
    </w:p>
    <w:p w14:paraId="41F08960" w14:textId="77777777" w:rsidR="00DD41D5" w:rsidRPr="00DD41D5" w:rsidRDefault="00DD41D5" w:rsidP="00DD41D5">
      <w:pPr>
        <w:shd w:val="clear" w:color="auto" w:fill="FFFFFF"/>
        <w:spacing w:after="0" w:line="276" w:lineRule="auto"/>
        <w:ind w:left="720"/>
        <w:jc w:val="left"/>
        <w:textAlignment w:val="baseline"/>
        <w:rPr>
          <w:rFonts w:ascii="Times New Roman" w:hAnsi="Times New Roman"/>
          <w:color w:val="333333"/>
          <w:sz w:val="24"/>
          <w:szCs w:val="24"/>
        </w:rPr>
      </w:pPr>
      <w:r w:rsidRPr="00DD41D5">
        <w:rPr>
          <w:rFonts w:ascii="Times New Roman" w:hAnsi="Times New Roman"/>
          <w:color w:val="333333"/>
          <w:sz w:val="24"/>
          <w:szCs w:val="24"/>
        </w:rPr>
        <w:t>(a) The commission, in consultation with the Independent System Operator, shall establish resource adequacy requirements for all load-serving entities.</w:t>
      </w:r>
    </w:p>
    <w:p w14:paraId="43D2EEC2" w14:textId="16231256" w:rsidR="00DD41D5" w:rsidRPr="00DD41D5" w:rsidRDefault="00DD41D5" w:rsidP="00DD41D5">
      <w:pPr>
        <w:shd w:val="clear" w:color="auto" w:fill="FFFFFF"/>
        <w:spacing w:after="0" w:line="276" w:lineRule="auto"/>
        <w:ind w:left="720"/>
        <w:jc w:val="left"/>
        <w:textAlignment w:val="baseline"/>
        <w:rPr>
          <w:rFonts w:ascii="Times New Roman" w:hAnsi="Times New Roman"/>
          <w:color w:val="333333"/>
          <w:sz w:val="24"/>
          <w:szCs w:val="24"/>
        </w:rPr>
      </w:pPr>
      <w:r w:rsidRPr="00DD41D5">
        <w:rPr>
          <w:rFonts w:ascii="Times New Roman" w:hAnsi="Times New Roman"/>
          <w:color w:val="333333"/>
          <w:sz w:val="24"/>
          <w:szCs w:val="24"/>
        </w:rPr>
        <w:t xml:space="preserve">(b) In establishing resource adequacy requirements, the commission shall ensure the reliability of electrical service in California while advancing, to the extent possible, the state’s goals for clean energy, reducing air pollution, and reducing emissions of greenhouse gases. The resource adequacy program shall achieve </w:t>
      </w:r>
      <w:proofErr w:type="spellStart"/>
      <w:r w:rsidRPr="00DD41D5">
        <w:rPr>
          <w:rFonts w:ascii="Times New Roman" w:hAnsi="Times New Roman"/>
          <w:color w:val="333333"/>
          <w:sz w:val="24"/>
          <w:szCs w:val="24"/>
        </w:rPr>
        <w:t>allof</w:t>
      </w:r>
      <w:proofErr w:type="spellEnd"/>
      <w:r w:rsidRPr="00DD41D5">
        <w:rPr>
          <w:rFonts w:ascii="Times New Roman" w:hAnsi="Times New Roman"/>
          <w:color w:val="333333"/>
          <w:sz w:val="24"/>
          <w:szCs w:val="24"/>
        </w:rPr>
        <w:t xml:space="preserve"> the following objectives:</w:t>
      </w:r>
    </w:p>
    <w:p w14:paraId="7DE9AFF8" w14:textId="3E0CF8E0" w:rsidR="003F3E39" w:rsidRPr="00DD41D5" w:rsidRDefault="003F3E39" w:rsidP="00DD41D5">
      <w:pPr>
        <w:spacing w:line="276" w:lineRule="auto"/>
        <w:ind w:left="720"/>
        <w:rPr>
          <w:rFonts w:ascii="Times New Roman" w:hAnsi="Times New Roman"/>
          <w:sz w:val="24"/>
          <w:szCs w:val="24"/>
        </w:rPr>
      </w:pPr>
    </w:p>
    <w:p w14:paraId="12B47DBF" w14:textId="400EBEC1" w:rsidR="00DD41D5" w:rsidRPr="00DD41D5" w:rsidRDefault="00DD41D5" w:rsidP="00DD41D5">
      <w:pPr>
        <w:spacing w:line="276" w:lineRule="auto"/>
        <w:ind w:left="720"/>
        <w:rPr>
          <w:rFonts w:ascii="Times New Roman" w:hAnsi="Times New Roman"/>
          <w:sz w:val="24"/>
          <w:szCs w:val="24"/>
        </w:rPr>
      </w:pPr>
      <w:r w:rsidRPr="00DD41D5">
        <w:rPr>
          <w:rFonts w:ascii="Times New Roman" w:hAnsi="Times New Roman"/>
          <w:sz w:val="24"/>
          <w:szCs w:val="24"/>
        </w:rPr>
        <w:t>*</w:t>
      </w:r>
      <w:r w:rsidRPr="00DD41D5">
        <w:rPr>
          <w:rFonts w:ascii="Times New Roman" w:hAnsi="Times New Roman"/>
          <w:sz w:val="24"/>
          <w:szCs w:val="24"/>
        </w:rPr>
        <w:tab/>
        <w:t>*</w:t>
      </w:r>
      <w:r w:rsidRPr="00DD41D5">
        <w:rPr>
          <w:rFonts w:ascii="Times New Roman" w:hAnsi="Times New Roman"/>
          <w:sz w:val="24"/>
          <w:szCs w:val="24"/>
        </w:rPr>
        <w:tab/>
        <w:t>*</w:t>
      </w:r>
    </w:p>
    <w:p w14:paraId="298D3992" w14:textId="31B32810" w:rsidR="00761B86" w:rsidRDefault="00DD41D5" w:rsidP="00DD41D5">
      <w:pPr>
        <w:spacing w:line="276" w:lineRule="auto"/>
        <w:ind w:left="720"/>
        <w:rPr>
          <w:rFonts w:ascii="Times New Roman" w:hAnsi="Times New Roman"/>
          <w:b/>
          <w:bCs/>
          <w:i/>
          <w:iCs/>
          <w:color w:val="333333"/>
          <w:sz w:val="24"/>
          <w:szCs w:val="24"/>
          <w:shd w:val="clear" w:color="auto" w:fill="FFFFFF"/>
        </w:rPr>
      </w:pPr>
      <w:r w:rsidRPr="00DD41D5">
        <w:rPr>
          <w:rFonts w:ascii="Times New Roman" w:hAnsi="Times New Roman"/>
          <w:color w:val="333333"/>
          <w:sz w:val="24"/>
          <w:szCs w:val="24"/>
          <w:shd w:val="clear" w:color="auto" w:fill="FFFFFF"/>
        </w:rPr>
        <w:t xml:space="preserve">(2) Establish new or maintain existing demand response products and tariffs that facilitate the economic dispatch and use of demand response that can either </w:t>
      </w:r>
      <w:r w:rsidRPr="00DD41D5">
        <w:rPr>
          <w:rFonts w:ascii="Times New Roman" w:hAnsi="Times New Roman"/>
          <w:b/>
          <w:bCs/>
          <w:i/>
          <w:iCs/>
          <w:color w:val="333333"/>
          <w:sz w:val="24"/>
          <w:szCs w:val="24"/>
          <w:shd w:val="clear" w:color="auto" w:fill="FFFFFF"/>
        </w:rPr>
        <w:t>meet or reduce an electrical corporation’s resource adequacy requirements, as determined by the commission.</w:t>
      </w:r>
    </w:p>
    <w:p w14:paraId="4114C435" w14:textId="54B7E94A" w:rsidR="00DD41D5" w:rsidRDefault="00DD41D5" w:rsidP="00DD41D5">
      <w:pPr>
        <w:spacing w:line="276" w:lineRule="auto"/>
        <w:ind w:left="720"/>
        <w:rPr>
          <w:rFonts w:ascii="Times New Roman" w:hAnsi="Times New Roman"/>
          <w:sz w:val="24"/>
          <w:szCs w:val="24"/>
        </w:rPr>
      </w:pPr>
    </w:p>
    <w:p w14:paraId="3A39118C" w14:textId="0BC5E24D" w:rsidR="00DD41D5" w:rsidRDefault="00DD41D5" w:rsidP="00DD41D5">
      <w:pPr>
        <w:spacing w:line="276" w:lineRule="auto"/>
        <w:rPr>
          <w:rFonts w:ascii="Times New Roman" w:hAnsi="Times New Roman"/>
          <w:sz w:val="24"/>
          <w:szCs w:val="24"/>
        </w:rPr>
      </w:pPr>
      <w:r>
        <w:rPr>
          <w:rFonts w:ascii="Times New Roman" w:hAnsi="Times New Roman"/>
          <w:sz w:val="24"/>
          <w:szCs w:val="24"/>
        </w:rPr>
        <w:t xml:space="preserve">In addition, CAISO’s proposed BPM change in inconsistent with California’s adoption of the loading order, </w:t>
      </w:r>
      <w:r w:rsidR="00161DFA">
        <w:rPr>
          <w:rFonts w:ascii="Times New Roman" w:hAnsi="Times New Roman"/>
          <w:sz w:val="24"/>
          <w:szCs w:val="24"/>
        </w:rPr>
        <w:t>which is codified in part, California Public Utilities Code 454, which states</w:t>
      </w:r>
      <w:r>
        <w:rPr>
          <w:rFonts w:ascii="Times New Roman" w:hAnsi="Times New Roman"/>
          <w:sz w:val="24"/>
          <w:szCs w:val="24"/>
        </w:rPr>
        <w:t>:</w:t>
      </w:r>
    </w:p>
    <w:p w14:paraId="02B8280A" w14:textId="11D925B3" w:rsidR="00DD41D5" w:rsidRPr="00161DFA" w:rsidRDefault="00DD41D5" w:rsidP="00161DFA">
      <w:pPr>
        <w:pStyle w:val="ListParagraph"/>
        <w:numPr>
          <w:ilvl w:val="0"/>
          <w:numId w:val="4"/>
        </w:numPr>
        <w:spacing w:line="276" w:lineRule="auto"/>
        <w:rPr>
          <w:rFonts w:ascii="Times New Roman" w:hAnsi="Times New Roman"/>
          <w:color w:val="333333"/>
          <w:sz w:val="24"/>
          <w:szCs w:val="24"/>
          <w:shd w:val="clear" w:color="auto" w:fill="FFFFFF"/>
        </w:rPr>
      </w:pPr>
      <w:r w:rsidRPr="00161DFA">
        <w:rPr>
          <w:rFonts w:ascii="Times New Roman" w:hAnsi="Times New Roman"/>
          <w:color w:val="333333"/>
          <w:sz w:val="24"/>
          <w:szCs w:val="24"/>
          <w:shd w:val="clear" w:color="auto" w:fill="FFFFFF"/>
        </w:rPr>
        <w:t>The electrical corporation shall first meet its unmet resource needs through all available energy efficiency and demand reduction resources that are cost effective, reliable, and feasible.</w:t>
      </w:r>
    </w:p>
    <w:p w14:paraId="7D611E6D" w14:textId="198BD6A0" w:rsidR="00161DFA" w:rsidRDefault="008A087E" w:rsidP="00161DFA">
      <w:pPr>
        <w:spacing w:line="276" w:lineRule="auto"/>
        <w:rPr>
          <w:rFonts w:ascii="Times New Roman" w:hAnsi="Times New Roman"/>
          <w:sz w:val="24"/>
          <w:szCs w:val="24"/>
        </w:rPr>
      </w:pPr>
      <w:r>
        <w:rPr>
          <w:rFonts w:ascii="Times New Roman" w:hAnsi="Times New Roman"/>
          <w:sz w:val="24"/>
          <w:szCs w:val="24"/>
        </w:rPr>
        <w:t xml:space="preserve">The </w:t>
      </w:r>
      <w:r w:rsidR="008B4B7E" w:rsidRPr="0097462F">
        <w:rPr>
          <w:rFonts w:ascii="Times New Roman" w:hAnsi="Times New Roman"/>
          <w:sz w:val="24"/>
          <w:szCs w:val="24"/>
        </w:rPr>
        <w:t xml:space="preserve">state’s loading order is </w:t>
      </w:r>
      <w:r>
        <w:rPr>
          <w:rFonts w:ascii="Times New Roman" w:hAnsi="Times New Roman"/>
          <w:sz w:val="24"/>
          <w:szCs w:val="24"/>
        </w:rPr>
        <w:t xml:space="preserve">also </w:t>
      </w:r>
      <w:r w:rsidR="008B4B7E" w:rsidRPr="0097462F">
        <w:rPr>
          <w:rFonts w:ascii="Times New Roman" w:hAnsi="Times New Roman"/>
          <w:sz w:val="24"/>
          <w:szCs w:val="24"/>
        </w:rPr>
        <w:t xml:space="preserve">discussed in the 2008 Energy Action plan and </w:t>
      </w:r>
      <w:r>
        <w:rPr>
          <w:rFonts w:ascii="Times New Roman" w:hAnsi="Times New Roman"/>
          <w:sz w:val="24"/>
          <w:szCs w:val="24"/>
        </w:rPr>
        <w:t xml:space="preserve">that plan indicates that </w:t>
      </w:r>
      <w:r w:rsidR="008B4B7E" w:rsidRPr="0097462F">
        <w:rPr>
          <w:rFonts w:ascii="Times New Roman" w:hAnsi="Times New Roman"/>
          <w:sz w:val="24"/>
          <w:szCs w:val="24"/>
        </w:rPr>
        <w:t>it was  “established that the state, in meeting its energy needs, would invest first in energy efficiency and demand-side resources, followed by renewable resources, and only then in clean conventional electricity supply.”</w:t>
      </w:r>
      <w:r w:rsidR="008B4B7E" w:rsidRPr="0097462F">
        <w:rPr>
          <w:rStyle w:val="FootnoteReference"/>
          <w:rFonts w:ascii="Times New Roman" w:hAnsi="Times New Roman"/>
          <w:sz w:val="24"/>
          <w:szCs w:val="24"/>
        </w:rPr>
        <w:footnoteReference w:id="2"/>
      </w:r>
      <w:r w:rsidR="008B4B7E" w:rsidRPr="0097462F">
        <w:rPr>
          <w:rFonts w:ascii="Times New Roman" w:hAnsi="Times New Roman"/>
          <w:sz w:val="24"/>
          <w:szCs w:val="24"/>
        </w:rPr>
        <w:t xml:space="preserve"> </w:t>
      </w:r>
    </w:p>
    <w:p w14:paraId="3238C871" w14:textId="360F5CF7" w:rsidR="00547657" w:rsidRPr="00547657" w:rsidRDefault="00547657" w:rsidP="00161DFA">
      <w:pPr>
        <w:spacing w:line="276" w:lineRule="auto"/>
        <w:rPr>
          <w:rFonts w:ascii="Times New Roman" w:hAnsi="Times New Roman"/>
          <w:sz w:val="24"/>
          <w:szCs w:val="24"/>
        </w:rPr>
      </w:pPr>
      <w:r w:rsidRPr="00547657">
        <w:rPr>
          <w:rFonts w:ascii="Times New Roman" w:hAnsi="Times New Roman"/>
          <w:sz w:val="24"/>
          <w:szCs w:val="24"/>
        </w:rPr>
        <w:t>Further, California Public Utilities Code, Section 345.5, requires the following of the CAISO:</w:t>
      </w:r>
    </w:p>
    <w:p w14:paraId="3F2FA041" w14:textId="507672CC" w:rsidR="00547657" w:rsidRPr="00547657" w:rsidRDefault="00547657" w:rsidP="00547657">
      <w:pPr>
        <w:shd w:val="clear" w:color="auto" w:fill="FFFFFF"/>
        <w:ind w:left="720"/>
        <w:jc w:val="left"/>
        <w:textAlignment w:val="baseline"/>
        <w:rPr>
          <w:rFonts w:ascii="Times New Roman" w:hAnsi="Times New Roman"/>
          <w:b/>
          <w:bCs/>
          <w:i/>
          <w:iCs/>
          <w:color w:val="333333"/>
          <w:sz w:val="24"/>
          <w:szCs w:val="24"/>
          <w:bdr w:val="none" w:sz="0" w:space="0" w:color="auto" w:frame="1"/>
        </w:rPr>
      </w:pPr>
      <w:r w:rsidRPr="00547657">
        <w:rPr>
          <w:rFonts w:ascii="Times New Roman" w:hAnsi="Times New Roman"/>
          <w:color w:val="333333"/>
          <w:sz w:val="24"/>
          <w:szCs w:val="24"/>
          <w:bdr w:val="none" w:sz="0" w:space="0" w:color="auto" w:frame="1"/>
        </w:rPr>
        <w:t xml:space="preserve">(a) The Independent System Operator, as a nonprofit, public benefit corporation, shall conduct its operations consistent with applicable state and federal laws and </w:t>
      </w:r>
      <w:r w:rsidRPr="00547657">
        <w:rPr>
          <w:rFonts w:ascii="Times New Roman" w:hAnsi="Times New Roman"/>
          <w:b/>
          <w:bCs/>
          <w:i/>
          <w:iCs/>
          <w:color w:val="333333"/>
          <w:sz w:val="24"/>
          <w:szCs w:val="24"/>
          <w:bdr w:val="none" w:sz="0" w:space="0" w:color="auto" w:frame="1"/>
        </w:rPr>
        <w:t>consistent with the interests of the people of the state.</w:t>
      </w:r>
    </w:p>
    <w:p w14:paraId="2123A41F" w14:textId="77777777" w:rsidR="00547657" w:rsidRPr="00547657" w:rsidRDefault="00547657" w:rsidP="00547657">
      <w:pPr>
        <w:shd w:val="clear" w:color="auto" w:fill="FFFFFF"/>
        <w:ind w:left="720"/>
        <w:jc w:val="left"/>
        <w:textAlignment w:val="baseline"/>
        <w:rPr>
          <w:rFonts w:ascii="Times New Roman" w:hAnsi="Times New Roman"/>
          <w:color w:val="333333"/>
          <w:sz w:val="24"/>
          <w:szCs w:val="24"/>
          <w:bdr w:val="none" w:sz="0" w:space="0" w:color="auto" w:frame="1"/>
        </w:rPr>
      </w:pPr>
      <w:r w:rsidRPr="00547657">
        <w:rPr>
          <w:rFonts w:ascii="Times New Roman" w:hAnsi="Times New Roman"/>
          <w:color w:val="333333"/>
          <w:sz w:val="24"/>
          <w:szCs w:val="24"/>
          <w:bdr w:val="none" w:sz="0" w:space="0" w:color="auto" w:frame="1"/>
        </w:rPr>
        <w:lastRenderedPageBreak/>
        <w:t xml:space="preserve">(b) To ensure the reliability of electric service and the health and safety of the public, the Independent System Operator shall manage the transmission grid and related energy markets in a manner that is consistent with </w:t>
      </w:r>
      <w:proofErr w:type="gramStart"/>
      <w:r w:rsidRPr="00547657">
        <w:rPr>
          <w:rFonts w:ascii="Times New Roman" w:hAnsi="Times New Roman"/>
          <w:color w:val="333333"/>
          <w:sz w:val="24"/>
          <w:szCs w:val="24"/>
          <w:bdr w:val="none" w:sz="0" w:space="0" w:color="auto" w:frame="1"/>
        </w:rPr>
        <w:t>all of</w:t>
      </w:r>
      <w:proofErr w:type="gramEnd"/>
      <w:r w:rsidRPr="00547657">
        <w:rPr>
          <w:rFonts w:ascii="Times New Roman" w:hAnsi="Times New Roman"/>
          <w:color w:val="333333"/>
          <w:sz w:val="24"/>
          <w:szCs w:val="24"/>
          <w:bdr w:val="none" w:sz="0" w:space="0" w:color="auto" w:frame="1"/>
        </w:rPr>
        <w:t xml:space="preserve"> the following:</w:t>
      </w:r>
    </w:p>
    <w:p w14:paraId="6F5C102D" w14:textId="77777777" w:rsidR="00547657" w:rsidRPr="00547657" w:rsidRDefault="00547657" w:rsidP="00547657">
      <w:pPr>
        <w:shd w:val="clear" w:color="auto" w:fill="FFFFFF"/>
        <w:ind w:left="720"/>
        <w:jc w:val="left"/>
        <w:textAlignment w:val="baseline"/>
        <w:rPr>
          <w:rFonts w:ascii="Times New Roman" w:hAnsi="Times New Roman"/>
          <w:color w:val="333333"/>
          <w:sz w:val="24"/>
          <w:szCs w:val="24"/>
          <w:bdr w:val="none" w:sz="0" w:space="0" w:color="auto" w:frame="1"/>
        </w:rPr>
      </w:pPr>
      <w:r w:rsidRPr="00547657">
        <w:rPr>
          <w:rFonts w:ascii="Times New Roman" w:hAnsi="Times New Roman"/>
          <w:color w:val="333333"/>
          <w:sz w:val="24"/>
          <w:szCs w:val="24"/>
          <w:bdr w:val="none" w:sz="0" w:space="0" w:color="auto" w:frame="1"/>
        </w:rPr>
        <w:t>(1) Making the most efficient use of available energy resources. For purposes of this section, “available energy resources” include energy, capacity, ancillary services, and demand bid into markets administered by the Independent System Operator. “Available energy resources” do not include a schedule submitted to the Independent System Operator by an electrical corporation or a local publicly owned electric utility to meet its own customer load.</w:t>
      </w:r>
    </w:p>
    <w:p w14:paraId="39E58329" w14:textId="77777777" w:rsidR="00547657" w:rsidRPr="00547657" w:rsidRDefault="00547657" w:rsidP="00547657">
      <w:pPr>
        <w:shd w:val="clear" w:color="auto" w:fill="FFFFFF"/>
        <w:ind w:left="720"/>
        <w:jc w:val="left"/>
        <w:textAlignment w:val="baseline"/>
        <w:rPr>
          <w:rFonts w:ascii="Times New Roman" w:hAnsi="Times New Roman"/>
          <w:color w:val="333333"/>
          <w:sz w:val="24"/>
          <w:szCs w:val="24"/>
          <w:bdr w:val="none" w:sz="0" w:space="0" w:color="auto" w:frame="1"/>
        </w:rPr>
      </w:pPr>
      <w:r w:rsidRPr="00547657">
        <w:rPr>
          <w:rFonts w:ascii="Times New Roman" w:hAnsi="Times New Roman"/>
          <w:color w:val="333333"/>
          <w:sz w:val="24"/>
          <w:szCs w:val="24"/>
          <w:bdr w:val="none" w:sz="0" w:space="0" w:color="auto" w:frame="1"/>
        </w:rPr>
        <w:t>(2) </w:t>
      </w:r>
      <w:r w:rsidRPr="00547657">
        <w:rPr>
          <w:rFonts w:ascii="Times New Roman" w:hAnsi="Times New Roman"/>
          <w:b/>
          <w:bCs/>
          <w:i/>
          <w:iCs/>
          <w:color w:val="333333"/>
          <w:sz w:val="24"/>
          <w:szCs w:val="24"/>
          <w:bdr w:val="none" w:sz="0" w:space="0" w:color="auto" w:frame="1"/>
        </w:rPr>
        <w:t>Reducing, to the extent possible, overall economic cost to the state’s consumers.</w:t>
      </w:r>
    </w:p>
    <w:p w14:paraId="34E59CA1" w14:textId="77777777" w:rsidR="00547657" w:rsidRPr="00547657" w:rsidRDefault="00547657" w:rsidP="00547657">
      <w:pPr>
        <w:shd w:val="clear" w:color="auto" w:fill="FFFFFF"/>
        <w:ind w:left="720"/>
        <w:jc w:val="left"/>
        <w:textAlignment w:val="baseline"/>
        <w:rPr>
          <w:rFonts w:ascii="Times New Roman" w:hAnsi="Times New Roman"/>
          <w:color w:val="333333"/>
          <w:sz w:val="24"/>
          <w:szCs w:val="24"/>
          <w:bdr w:val="none" w:sz="0" w:space="0" w:color="auto" w:frame="1"/>
        </w:rPr>
      </w:pPr>
      <w:r w:rsidRPr="00547657">
        <w:rPr>
          <w:rFonts w:ascii="Times New Roman" w:hAnsi="Times New Roman"/>
          <w:color w:val="333333"/>
          <w:sz w:val="24"/>
          <w:szCs w:val="24"/>
          <w:bdr w:val="none" w:sz="0" w:space="0" w:color="auto" w:frame="1"/>
        </w:rPr>
        <w:t>(3) </w:t>
      </w:r>
      <w:r w:rsidRPr="00547657">
        <w:rPr>
          <w:rFonts w:ascii="Times New Roman" w:hAnsi="Times New Roman"/>
          <w:b/>
          <w:bCs/>
          <w:i/>
          <w:iCs/>
          <w:color w:val="333333"/>
          <w:sz w:val="24"/>
          <w:szCs w:val="24"/>
          <w:bdr w:val="none" w:sz="0" w:space="0" w:color="auto" w:frame="1"/>
        </w:rPr>
        <w:t>Applicable state law intended to protect the public’s health and the environment.</w:t>
      </w:r>
    </w:p>
    <w:p w14:paraId="67B69312" w14:textId="77777777" w:rsidR="00547657" w:rsidRPr="00547657" w:rsidRDefault="00547657" w:rsidP="00547657">
      <w:pPr>
        <w:shd w:val="clear" w:color="auto" w:fill="FFFFFF"/>
        <w:ind w:left="720"/>
        <w:jc w:val="left"/>
        <w:textAlignment w:val="baseline"/>
        <w:rPr>
          <w:rFonts w:ascii="Times New Roman" w:hAnsi="Times New Roman"/>
          <w:color w:val="333333"/>
          <w:sz w:val="24"/>
          <w:szCs w:val="24"/>
          <w:bdr w:val="none" w:sz="0" w:space="0" w:color="auto" w:frame="1"/>
        </w:rPr>
      </w:pPr>
      <w:r w:rsidRPr="00547657">
        <w:rPr>
          <w:rFonts w:ascii="Times New Roman" w:hAnsi="Times New Roman"/>
          <w:color w:val="333333"/>
          <w:sz w:val="24"/>
          <w:szCs w:val="24"/>
          <w:bdr w:val="none" w:sz="0" w:space="0" w:color="auto" w:frame="1"/>
        </w:rPr>
        <w:t>(4) Maximizing availability of existing electric generation resources necessary to meet the needs of the state’s electricity consumers.</w:t>
      </w:r>
    </w:p>
    <w:p w14:paraId="6234F76C" w14:textId="77777777" w:rsidR="00547657" w:rsidRPr="00547657" w:rsidRDefault="00547657" w:rsidP="00547657">
      <w:pPr>
        <w:shd w:val="clear" w:color="auto" w:fill="FFFFFF"/>
        <w:ind w:left="720"/>
        <w:jc w:val="left"/>
        <w:textAlignment w:val="baseline"/>
        <w:rPr>
          <w:rFonts w:ascii="Times New Roman" w:hAnsi="Times New Roman"/>
          <w:b/>
          <w:bCs/>
          <w:i/>
          <w:iCs/>
          <w:color w:val="333333"/>
          <w:sz w:val="24"/>
          <w:szCs w:val="24"/>
          <w:bdr w:val="none" w:sz="0" w:space="0" w:color="auto" w:frame="1"/>
        </w:rPr>
      </w:pPr>
      <w:r w:rsidRPr="00547657">
        <w:rPr>
          <w:rFonts w:ascii="Times New Roman" w:hAnsi="Times New Roman"/>
          <w:b/>
          <w:bCs/>
          <w:i/>
          <w:iCs/>
          <w:color w:val="333333"/>
          <w:sz w:val="24"/>
          <w:szCs w:val="24"/>
          <w:bdr w:val="none" w:sz="0" w:space="0" w:color="auto" w:frame="1"/>
        </w:rPr>
        <w:t>(5) Conducting internal operations in a manner that minimizes cost impact on ratepayers to the extent practicable and consistent with the provisions of this chapter.</w:t>
      </w:r>
    </w:p>
    <w:p w14:paraId="2504DAEE" w14:textId="77777777" w:rsidR="00547657" w:rsidRPr="00547657" w:rsidRDefault="00547657" w:rsidP="00547657">
      <w:pPr>
        <w:shd w:val="clear" w:color="auto" w:fill="FFFFFF"/>
        <w:ind w:left="720"/>
        <w:jc w:val="left"/>
        <w:textAlignment w:val="baseline"/>
        <w:rPr>
          <w:rFonts w:ascii="Times New Roman" w:hAnsi="Times New Roman"/>
          <w:color w:val="333333"/>
          <w:sz w:val="24"/>
          <w:szCs w:val="24"/>
          <w:bdr w:val="none" w:sz="0" w:space="0" w:color="auto" w:frame="1"/>
        </w:rPr>
      </w:pPr>
      <w:r w:rsidRPr="00547657">
        <w:rPr>
          <w:rFonts w:ascii="Times New Roman" w:hAnsi="Times New Roman"/>
          <w:color w:val="333333"/>
          <w:sz w:val="24"/>
          <w:szCs w:val="24"/>
          <w:bdr w:val="none" w:sz="0" w:space="0" w:color="auto" w:frame="1"/>
        </w:rPr>
        <w:t>(6) Communicating with all balancing area authorities in California in a manner that supports electrical reliability.</w:t>
      </w:r>
    </w:p>
    <w:p w14:paraId="464F9721" w14:textId="77777777" w:rsidR="00547657" w:rsidRPr="00547657" w:rsidRDefault="00547657" w:rsidP="00547657">
      <w:pPr>
        <w:shd w:val="clear" w:color="auto" w:fill="FFFFFF"/>
        <w:ind w:left="720"/>
        <w:jc w:val="left"/>
        <w:textAlignment w:val="baseline"/>
        <w:rPr>
          <w:rFonts w:ascii="Times New Roman" w:hAnsi="Times New Roman"/>
          <w:color w:val="333333"/>
          <w:sz w:val="24"/>
          <w:szCs w:val="24"/>
          <w:bdr w:val="none" w:sz="0" w:space="0" w:color="auto" w:frame="1"/>
        </w:rPr>
      </w:pPr>
      <w:r w:rsidRPr="00547657">
        <w:rPr>
          <w:rFonts w:ascii="Times New Roman" w:hAnsi="Times New Roman"/>
          <w:color w:val="333333"/>
          <w:sz w:val="24"/>
          <w:szCs w:val="24"/>
          <w:bdr w:val="none" w:sz="0" w:space="0" w:color="auto" w:frame="1"/>
        </w:rPr>
        <w:t xml:space="preserve">(c) The Independent System Operator shall do </w:t>
      </w:r>
      <w:proofErr w:type="gramStart"/>
      <w:r w:rsidRPr="00547657">
        <w:rPr>
          <w:rFonts w:ascii="Times New Roman" w:hAnsi="Times New Roman"/>
          <w:color w:val="333333"/>
          <w:sz w:val="24"/>
          <w:szCs w:val="24"/>
          <w:bdr w:val="none" w:sz="0" w:space="0" w:color="auto" w:frame="1"/>
        </w:rPr>
        <w:t>all of</w:t>
      </w:r>
      <w:proofErr w:type="gramEnd"/>
      <w:r w:rsidRPr="00547657">
        <w:rPr>
          <w:rFonts w:ascii="Times New Roman" w:hAnsi="Times New Roman"/>
          <w:color w:val="333333"/>
          <w:sz w:val="24"/>
          <w:szCs w:val="24"/>
          <w:bdr w:val="none" w:sz="0" w:space="0" w:color="auto" w:frame="1"/>
        </w:rPr>
        <w:t xml:space="preserve"> the following:</w:t>
      </w:r>
    </w:p>
    <w:p w14:paraId="5F246229" w14:textId="70609975" w:rsidR="008A087E" w:rsidRDefault="00547657" w:rsidP="008A087E">
      <w:pPr>
        <w:shd w:val="clear" w:color="auto" w:fill="FFFFFF"/>
        <w:ind w:left="720"/>
        <w:jc w:val="left"/>
        <w:textAlignment w:val="baseline"/>
        <w:rPr>
          <w:rFonts w:ascii="Times New Roman" w:hAnsi="Times New Roman"/>
          <w:b/>
          <w:bCs/>
          <w:i/>
          <w:iCs/>
          <w:color w:val="333333"/>
          <w:sz w:val="24"/>
          <w:szCs w:val="24"/>
          <w:bdr w:val="none" w:sz="0" w:space="0" w:color="auto" w:frame="1"/>
        </w:rPr>
      </w:pPr>
      <w:r w:rsidRPr="00547657">
        <w:rPr>
          <w:rFonts w:ascii="Times New Roman" w:hAnsi="Times New Roman"/>
          <w:b/>
          <w:bCs/>
          <w:i/>
          <w:iCs/>
          <w:color w:val="333333"/>
          <w:sz w:val="24"/>
          <w:szCs w:val="24"/>
          <w:bdr w:val="none" w:sz="0" w:space="0" w:color="auto" w:frame="1"/>
        </w:rPr>
        <w:t>(1) Consult and coordinate with appropriate state and local agencies to ensure that the Independent System Operator operates in furtherance of state law regarding consumer and environmental protection.</w:t>
      </w:r>
    </w:p>
    <w:p w14:paraId="44EC196F" w14:textId="2101E462" w:rsidR="008A087E" w:rsidRPr="008A087E" w:rsidRDefault="008A087E" w:rsidP="008A087E">
      <w:pPr>
        <w:shd w:val="clear" w:color="auto" w:fill="FFFFFF"/>
        <w:jc w:val="left"/>
        <w:textAlignment w:val="baseline"/>
        <w:rPr>
          <w:rFonts w:ascii="Times New Roman" w:hAnsi="Times New Roman"/>
          <w:color w:val="333333"/>
          <w:sz w:val="24"/>
          <w:szCs w:val="24"/>
          <w:bdr w:val="none" w:sz="0" w:space="0" w:color="auto" w:frame="1"/>
        </w:rPr>
      </w:pPr>
      <w:r>
        <w:rPr>
          <w:rFonts w:ascii="Times New Roman" w:hAnsi="Times New Roman"/>
          <w:color w:val="333333"/>
          <w:sz w:val="24"/>
          <w:szCs w:val="24"/>
          <w:bdr w:val="none" w:sz="0" w:space="0" w:color="auto" w:frame="1"/>
        </w:rPr>
        <w:t>For the foregoing reasons CPUC Energy Division staff respectfully requests that the CAISO withdraw PRR 1280.</w:t>
      </w:r>
    </w:p>
    <w:p w14:paraId="3EC53AB9" w14:textId="77777777" w:rsidR="00547657" w:rsidRPr="0097462F" w:rsidRDefault="00547657" w:rsidP="00161DFA">
      <w:pPr>
        <w:spacing w:line="276" w:lineRule="auto"/>
        <w:rPr>
          <w:rFonts w:ascii="Times New Roman" w:hAnsi="Times New Roman"/>
          <w:sz w:val="24"/>
          <w:szCs w:val="24"/>
        </w:rPr>
      </w:pPr>
    </w:p>
    <w:sectPr w:rsidR="00547657" w:rsidRPr="0097462F">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B242E" w16cex:dateUtc="2020-09-15T18: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A35FC" w14:textId="77777777" w:rsidR="005877FD" w:rsidRDefault="005877FD" w:rsidP="00F708CD">
      <w:pPr>
        <w:spacing w:after="0"/>
      </w:pPr>
      <w:r>
        <w:separator/>
      </w:r>
    </w:p>
  </w:endnote>
  <w:endnote w:type="continuationSeparator" w:id="0">
    <w:p w14:paraId="17534FB5" w14:textId="77777777" w:rsidR="005877FD" w:rsidRDefault="005877FD" w:rsidP="00F708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FF646" w14:textId="77777777" w:rsidR="005877FD" w:rsidRDefault="005877FD" w:rsidP="00F708CD">
      <w:pPr>
        <w:spacing w:after="0"/>
      </w:pPr>
      <w:r>
        <w:separator/>
      </w:r>
    </w:p>
  </w:footnote>
  <w:footnote w:type="continuationSeparator" w:id="0">
    <w:p w14:paraId="50B88D6E" w14:textId="77777777" w:rsidR="005877FD" w:rsidRDefault="005877FD" w:rsidP="00F708CD">
      <w:pPr>
        <w:spacing w:after="0"/>
      </w:pPr>
      <w:r>
        <w:continuationSeparator/>
      </w:r>
    </w:p>
  </w:footnote>
  <w:footnote w:id="1">
    <w:p w14:paraId="1A012199" w14:textId="77777777" w:rsidR="00F708CD" w:rsidRDefault="00F708CD" w:rsidP="00F708CD">
      <w:pPr>
        <w:pStyle w:val="FootnoteText"/>
        <w:jc w:val="left"/>
      </w:pPr>
      <w:r>
        <w:rPr>
          <w:rStyle w:val="FootnoteReference"/>
        </w:rPr>
        <w:footnoteRef/>
      </w:r>
      <w:r>
        <w:t xml:space="preserve"> </w:t>
      </w:r>
      <w:r w:rsidRPr="00F708CD">
        <w:rPr>
          <w:rFonts w:ascii="Times New Roman" w:hAnsi="Times New Roman"/>
        </w:rPr>
        <w:t xml:space="preserve">Available at </w:t>
      </w:r>
      <w:hyperlink r:id="rId1" w:history="1">
        <w:r w:rsidRPr="00F708CD">
          <w:rPr>
            <w:rStyle w:val="Hyperlink"/>
            <w:rFonts w:ascii="Times New Roman" w:hAnsi="Times New Roman"/>
          </w:rPr>
          <w:t>http://www.caiso.com/Documents/DecisiononSlowDemandResponseandProxyDemandResourcesProposal-Motion-July2020.pdf</w:t>
        </w:r>
      </w:hyperlink>
    </w:p>
  </w:footnote>
  <w:footnote w:id="2">
    <w:p w14:paraId="261F4878" w14:textId="798C198B" w:rsidR="008B4B7E" w:rsidRPr="008B4B7E" w:rsidRDefault="008B4B7E">
      <w:pPr>
        <w:pStyle w:val="FootnoteText"/>
        <w:rPr>
          <w:rFonts w:ascii="Times New Roman" w:hAnsi="Times New Roman"/>
          <w:sz w:val="24"/>
          <w:szCs w:val="24"/>
        </w:rPr>
      </w:pPr>
      <w:r>
        <w:rPr>
          <w:rStyle w:val="FootnoteReference"/>
        </w:rPr>
        <w:footnoteRef/>
      </w:r>
      <w:r>
        <w:t xml:space="preserve"> </w:t>
      </w:r>
      <w:r w:rsidRPr="008B4B7E">
        <w:rPr>
          <w:rFonts w:ascii="Times New Roman" w:hAnsi="Times New Roman"/>
          <w:sz w:val="24"/>
          <w:szCs w:val="24"/>
        </w:rPr>
        <w:t xml:space="preserve">2008 Energy Action Plan, available at </w:t>
      </w:r>
      <w:hyperlink r:id="rId2" w:history="1">
        <w:r w:rsidRPr="008B4B7E">
          <w:rPr>
            <w:rStyle w:val="Hyperlink"/>
            <w:rFonts w:ascii="Times New Roman" w:hAnsi="Times New Roman"/>
            <w:sz w:val="24"/>
            <w:szCs w:val="24"/>
          </w:rPr>
          <w:t>https://www.cpuc.ca.gov/eaps/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10449"/>
    <w:multiLevelType w:val="hybridMultilevel"/>
    <w:tmpl w:val="243A22FA"/>
    <w:lvl w:ilvl="0" w:tplc="BD8ACE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B2542"/>
    <w:multiLevelType w:val="hybridMultilevel"/>
    <w:tmpl w:val="7CA2F718"/>
    <w:lvl w:ilvl="0" w:tplc="1FE2844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62E58"/>
    <w:multiLevelType w:val="hybridMultilevel"/>
    <w:tmpl w:val="D38097AE"/>
    <w:lvl w:ilvl="0" w:tplc="EEC252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613448"/>
    <w:multiLevelType w:val="hybridMultilevel"/>
    <w:tmpl w:val="EE363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9786A"/>
    <w:multiLevelType w:val="hybridMultilevel"/>
    <w:tmpl w:val="D38097AE"/>
    <w:lvl w:ilvl="0" w:tplc="EEC252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874659"/>
    <w:multiLevelType w:val="hybridMultilevel"/>
    <w:tmpl w:val="2D4AF8AA"/>
    <w:lvl w:ilvl="0" w:tplc="5FC206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C65357"/>
    <w:multiLevelType w:val="hybridMultilevel"/>
    <w:tmpl w:val="FBB4C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E39"/>
    <w:rsid w:val="00000C7C"/>
    <w:rsid w:val="000149C1"/>
    <w:rsid w:val="00097A05"/>
    <w:rsid w:val="000C6FDC"/>
    <w:rsid w:val="00156B00"/>
    <w:rsid w:val="00161DFA"/>
    <w:rsid w:val="001D3E14"/>
    <w:rsid w:val="003027A8"/>
    <w:rsid w:val="003044F4"/>
    <w:rsid w:val="00333317"/>
    <w:rsid w:val="003B26BE"/>
    <w:rsid w:val="003F3E39"/>
    <w:rsid w:val="00422F9F"/>
    <w:rsid w:val="00503AB4"/>
    <w:rsid w:val="00547657"/>
    <w:rsid w:val="00555BDA"/>
    <w:rsid w:val="005877FD"/>
    <w:rsid w:val="005D0688"/>
    <w:rsid w:val="005F6541"/>
    <w:rsid w:val="0063785D"/>
    <w:rsid w:val="00643CB5"/>
    <w:rsid w:val="00761B86"/>
    <w:rsid w:val="0077355E"/>
    <w:rsid w:val="007817D8"/>
    <w:rsid w:val="007B0AFC"/>
    <w:rsid w:val="008541D1"/>
    <w:rsid w:val="00870BCA"/>
    <w:rsid w:val="008828AC"/>
    <w:rsid w:val="008A087E"/>
    <w:rsid w:val="008B4B7E"/>
    <w:rsid w:val="0091073C"/>
    <w:rsid w:val="0095193C"/>
    <w:rsid w:val="00973333"/>
    <w:rsid w:val="0097462F"/>
    <w:rsid w:val="00977382"/>
    <w:rsid w:val="0098643D"/>
    <w:rsid w:val="00A7616F"/>
    <w:rsid w:val="00AB3CF1"/>
    <w:rsid w:val="00AF7EF5"/>
    <w:rsid w:val="00B6709F"/>
    <w:rsid w:val="00C14D8C"/>
    <w:rsid w:val="00C2008B"/>
    <w:rsid w:val="00C40F07"/>
    <w:rsid w:val="00C718E8"/>
    <w:rsid w:val="00C73018"/>
    <w:rsid w:val="00CD5DFA"/>
    <w:rsid w:val="00CE2F0B"/>
    <w:rsid w:val="00D1033A"/>
    <w:rsid w:val="00D32958"/>
    <w:rsid w:val="00D41175"/>
    <w:rsid w:val="00DD41D5"/>
    <w:rsid w:val="00DE5DCD"/>
    <w:rsid w:val="00DF489A"/>
    <w:rsid w:val="00E255F6"/>
    <w:rsid w:val="00E85726"/>
    <w:rsid w:val="00E93BC0"/>
    <w:rsid w:val="00EC61AB"/>
    <w:rsid w:val="00F16E33"/>
    <w:rsid w:val="00F56388"/>
    <w:rsid w:val="00F657C7"/>
    <w:rsid w:val="00F708CD"/>
    <w:rsid w:val="00F92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BAB87"/>
  <w15:chartTrackingRefBased/>
  <w15:docId w15:val="{36BAB335-295B-4312-9CC3-4060714E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E39"/>
    <w:pPr>
      <w:spacing w:after="120" w:line="240" w:lineRule="auto"/>
      <w:jc w:val="both"/>
    </w:pPr>
    <w:rPr>
      <w:rFonts w:ascii="Arial" w:eastAsia="Times New Roman" w:hAnsi="Arial" w:cs="Times New Roman"/>
      <w:szCs w:val="20"/>
    </w:rPr>
  </w:style>
  <w:style w:type="paragraph" w:styleId="Heading5">
    <w:name w:val="heading 5"/>
    <w:basedOn w:val="Normal"/>
    <w:next w:val="Normal"/>
    <w:link w:val="Heading5Char"/>
    <w:uiPriority w:val="9"/>
    <w:semiHidden/>
    <w:unhideWhenUsed/>
    <w:qFormat/>
    <w:rsid w:val="0054765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link w:val="Heading6Char"/>
    <w:uiPriority w:val="9"/>
    <w:qFormat/>
    <w:rsid w:val="00DD41D5"/>
    <w:pPr>
      <w:spacing w:before="100" w:beforeAutospacing="1" w:after="100" w:afterAutospacing="1"/>
      <w:jc w:val="left"/>
      <w:outlineLvl w:val="5"/>
    </w:pPr>
    <w:rPr>
      <w:rFonts w:ascii="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3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85D"/>
    <w:pPr>
      <w:ind w:left="720"/>
      <w:contextualSpacing/>
    </w:pPr>
  </w:style>
  <w:style w:type="paragraph" w:styleId="FootnoteText">
    <w:name w:val="footnote text"/>
    <w:basedOn w:val="Normal"/>
    <w:link w:val="FootnoteTextChar"/>
    <w:uiPriority w:val="99"/>
    <w:semiHidden/>
    <w:unhideWhenUsed/>
    <w:rsid w:val="00F708CD"/>
    <w:pPr>
      <w:spacing w:after="0"/>
    </w:pPr>
    <w:rPr>
      <w:sz w:val="20"/>
    </w:rPr>
  </w:style>
  <w:style w:type="character" w:customStyle="1" w:styleId="FootnoteTextChar">
    <w:name w:val="Footnote Text Char"/>
    <w:basedOn w:val="DefaultParagraphFont"/>
    <w:link w:val="FootnoteText"/>
    <w:uiPriority w:val="99"/>
    <w:semiHidden/>
    <w:rsid w:val="00F708CD"/>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F708CD"/>
    <w:rPr>
      <w:vertAlign w:val="superscript"/>
    </w:rPr>
  </w:style>
  <w:style w:type="character" w:styleId="Hyperlink">
    <w:name w:val="Hyperlink"/>
    <w:basedOn w:val="DefaultParagraphFont"/>
    <w:uiPriority w:val="99"/>
    <w:semiHidden/>
    <w:unhideWhenUsed/>
    <w:rsid w:val="00F708CD"/>
    <w:rPr>
      <w:color w:val="0000FF"/>
      <w:u w:val="single"/>
    </w:rPr>
  </w:style>
  <w:style w:type="character" w:customStyle="1" w:styleId="Heading6Char">
    <w:name w:val="Heading 6 Char"/>
    <w:basedOn w:val="DefaultParagraphFont"/>
    <w:link w:val="Heading6"/>
    <w:uiPriority w:val="9"/>
    <w:rsid w:val="00DD41D5"/>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DD41D5"/>
    <w:pPr>
      <w:spacing w:before="100" w:beforeAutospacing="1" w:after="100" w:afterAutospacing="1"/>
      <w:jc w:val="left"/>
    </w:pPr>
    <w:rPr>
      <w:rFonts w:ascii="Times New Roman" w:hAnsi="Times New Roman"/>
      <w:sz w:val="24"/>
      <w:szCs w:val="24"/>
    </w:rPr>
  </w:style>
  <w:style w:type="character" w:customStyle="1" w:styleId="Heading5Char">
    <w:name w:val="Heading 5 Char"/>
    <w:basedOn w:val="DefaultParagraphFont"/>
    <w:link w:val="Heading5"/>
    <w:uiPriority w:val="9"/>
    <w:semiHidden/>
    <w:rsid w:val="00547657"/>
    <w:rPr>
      <w:rFonts w:asciiTheme="majorHAnsi" w:eastAsiaTheme="majorEastAsia" w:hAnsiTheme="majorHAnsi" w:cstheme="majorBidi"/>
      <w:color w:val="2F5496" w:themeColor="accent1" w:themeShade="BF"/>
      <w:szCs w:val="20"/>
    </w:rPr>
  </w:style>
  <w:style w:type="character" w:styleId="CommentReference">
    <w:name w:val="annotation reference"/>
    <w:basedOn w:val="DefaultParagraphFont"/>
    <w:uiPriority w:val="99"/>
    <w:semiHidden/>
    <w:unhideWhenUsed/>
    <w:rsid w:val="00422F9F"/>
    <w:rPr>
      <w:sz w:val="16"/>
      <w:szCs w:val="16"/>
    </w:rPr>
  </w:style>
  <w:style w:type="paragraph" w:styleId="CommentText">
    <w:name w:val="annotation text"/>
    <w:basedOn w:val="Normal"/>
    <w:link w:val="CommentTextChar"/>
    <w:uiPriority w:val="99"/>
    <w:semiHidden/>
    <w:unhideWhenUsed/>
    <w:rsid w:val="00422F9F"/>
    <w:rPr>
      <w:sz w:val="20"/>
    </w:rPr>
  </w:style>
  <w:style w:type="character" w:customStyle="1" w:styleId="CommentTextChar">
    <w:name w:val="Comment Text Char"/>
    <w:basedOn w:val="DefaultParagraphFont"/>
    <w:link w:val="CommentText"/>
    <w:uiPriority w:val="99"/>
    <w:semiHidden/>
    <w:rsid w:val="00422F9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22F9F"/>
    <w:rPr>
      <w:b/>
      <w:bCs/>
    </w:rPr>
  </w:style>
  <w:style w:type="character" w:customStyle="1" w:styleId="CommentSubjectChar">
    <w:name w:val="Comment Subject Char"/>
    <w:basedOn w:val="CommentTextChar"/>
    <w:link w:val="CommentSubject"/>
    <w:uiPriority w:val="99"/>
    <w:semiHidden/>
    <w:rsid w:val="00422F9F"/>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422F9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F9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739353">
      <w:bodyDiv w:val="1"/>
      <w:marLeft w:val="0"/>
      <w:marRight w:val="0"/>
      <w:marTop w:val="0"/>
      <w:marBottom w:val="0"/>
      <w:divBdr>
        <w:top w:val="none" w:sz="0" w:space="0" w:color="auto"/>
        <w:left w:val="none" w:sz="0" w:space="0" w:color="auto"/>
        <w:bottom w:val="none" w:sz="0" w:space="0" w:color="auto"/>
        <w:right w:val="none" w:sz="0" w:space="0" w:color="auto"/>
      </w:divBdr>
    </w:div>
    <w:div w:id="873465138">
      <w:bodyDiv w:val="1"/>
      <w:marLeft w:val="0"/>
      <w:marRight w:val="0"/>
      <w:marTop w:val="0"/>
      <w:marBottom w:val="0"/>
      <w:divBdr>
        <w:top w:val="none" w:sz="0" w:space="0" w:color="auto"/>
        <w:left w:val="none" w:sz="0" w:space="0" w:color="auto"/>
        <w:bottom w:val="none" w:sz="0" w:space="0" w:color="auto"/>
        <w:right w:val="none" w:sz="0" w:space="0" w:color="auto"/>
      </w:divBdr>
    </w:div>
    <w:div w:id="1080295498">
      <w:bodyDiv w:val="1"/>
      <w:marLeft w:val="0"/>
      <w:marRight w:val="0"/>
      <w:marTop w:val="0"/>
      <w:marBottom w:val="0"/>
      <w:divBdr>
        <w:top w:val="none" w:sz="0" w:space="0" w:color="auto"/>
        <w:left w:val="none" w:sz="0" w:space="0" w:color="auto"/>
        <w:bottom w:val="none" w:sz="0" w:space="0" w:color="auto"/>
        <w:right w:val="none" w:sz="0" w:space="0" w:color="auto"/>
      </w:divBdr>
      <w:divsChild>
        <w:div w:id="191724169">
          <w:marLeft w:val="0"/>
          <w:marRight w:val="0"/>
          <w:marTop w:val="0"/>
          <w:marBottom w:val="0"/>
          <w:divBdr>
            <w:top w:val="none" w:sz="0" w:space="0" w:color="auto"/>
            <w:left w:val="none" w:sz="0" w:space="0" w:color="auto"/>
            <w:bottom w:val="none" w:sz="0" w:space="0" w:color="auto"/>
            <w:right w:val="none" w:sz="0" w:space="0" w:color="auto"/>
          </w:divBdr>
        </w:div>
        <w:div w:id="1179546123">
          <w:marLeft w:val="0"/>
          <w:marRight w:val="0"/>
          <w:marTop w:val="0"/>
          <w:marBottom w:val="0"/>
          <w:divBdr>
            <w:top w:val="none" w:sz="0" w:space="0" w:color="auto"/>
            <w:left w:val="none" w:sz="0" w:space="0" w:color="auto"/>
            <w:bottom w:val="none" w:sz="0" w:space="0" w:color="auto"/>
            <w:right w:val="none" w:sz="0" w:space="0" w:color="auto"/>
          </w:divBdr>
          <w:divsChild>
            <w:div w:id="4023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8553">
      <w:bodyDiv w:val="1"/>
      <w:marLeft w:val="0"/>
      <w:marRight w:val="0"/>
      <w:marTop w:val="0"/>
      <w:marBottom w:val="0"/>
      <w:divBdr>
        <w:top w:val="none" w:sz="0" w:space="0" w:color="auto"/>
        <w:left w:val="none" w:sz="0" w:space="0" w:color="auto"/>
        <w:bottom w:val="none" w:sz="0" w:space="0" w:color="auto"/>
        <w:right w:val="none" w:sz="0" w:space="0" w:color="auto"/>
      </w:divBdr>
      <w:divsChild>
        <w:div w:id="1812939286">
          <w:marLeft w:val="0"/>
          <w:marRight w:val="0"/>
          <w:marTop w:val="0"/>
          <w:marBottom w:val="0"/>
          <w:divBdr>
            <w:top w:val="none" w:sz="0" w:space="0" w:color="auto"/>
            <w:left w:val="none" w:sz="0" w:space="0" w:color="auto"/>
            <w:bottom w:val="none" w:sz="0" w:space="0" w:color="auto"/>
            <w:right w:val="none" w:sz="0" w:space="0" w:color="auto"/>
          </w:divBdr>
        </w:div>
        <w:div w:id="1872961942">
          <w:marLeft w:val="0"/>
          <w:marRight w:val="0"/>
          <w:marTop w:val="0"/>
          <w:marBottom w:val="0"/>
          <w:divBdr>
            <w:top w:val="none" w:sz="0" w:space="0" w:color="auto"/>
            <w:left w:val="none" w:sz="0" w:space="0" w:color="auto"/>
            <w:bottom w:val="none" w:sz="0" w:space="0" w:color="auto"/>
            <w:right w:val="none" w:sz="0" w:space="0" w:color="auto"/>
          </w:divBdr>
          <w:divsChild>
            <w:div w:id="19488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www.cpuc.ca.gov/eaps/" TargetMode="External"/><Relationship Id="rId1" Type="http://schemas.openxmlformats.org/officeDocument/2006/relationships/hyperlink" Target="http://www.caiso.com/Documents/DecisiononSlowDemandResponseandProxyDemandResourcesProposal-Motion-July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CDC93A-E054-4ECA-A8DE-C366E3F4E1F8}">
  <ds:schemaRefs>
    <ds:schemaRef ds:uri="http://schemas.openxmlformats.org/officeDocument/2006/bibliography"/>
  </ds:schemaRefs>
</ds:datastoreItem>
</file>

<file path=customXml/itemProps2.xml><?xml version="1.0" encoding="utf-8"?>
<ds:datastoreItem xmlns:ds="http://schemas.openxmlformats.org/officeDocument/2006/customXml" ds:itemID="{F2D88CEB-BBA7-4507-81F6-6C888F90B45A}"/>
</file>

<file path=customXml/itemProps3.xml><?xml version="1.0" encoding="utf-8"?>
<ds:datastoreItem xmlns:ds="http://schemas.openxmlformats.org/officeDocument/2006/customXml" ds:itemID="{B744C9DE-8007-4AE5-95A3-085D43F5D404}"/>
</file>

<file path=customXml/itemProps4.xml><?xml version="1.0" encoding="utf-8"?>
<ds:datastoreItem xmlns:ds="http://schemas.openxmlformats.org/officeDocument/2006/customXml" ds:itemID="{DE354BEB-EF1F-46FD-A703-313CB2C7CCBE}"/>
</file>

<file path=docProps/app.xml><?xml version="1.0" encoding="utf-8"?>
<Properties xmlns="http://schemas.openxmlformats.org/officeDocument/2006/extended-properties" xmlns:vt="http://schemas.openxmlformats.org/officeDocument/2006/docPropsVTypes">
  <Template>Normal</Template>
  <TotalTime>4349</TotalTime>
  <Pages>10</Pages>
  <Words>3079</Words>
  <Characters>17554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California Public Utilities Commission</Company>
  <LinksUpToDate>false</LinksUpToDate>
  <CharactersWithSpaces>20592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Kito, Michele</dc:creator>
  <cp:keywords/>
  <dc:description/>
  <cp:lastModifiedBy>Kito, Michele</cp:lastModifiedBy>
  <cp:revision>13</cp:revision>
  <cp:lastPrinted>2020-10-20T17:08:00Z</cp:lastPrinted>
  <dcterms:created xsi:type="dcterms:W3CDTF">2020-10-15T21:23:00Z</dcterms:created>
  <dcterms:modified xsi:type="dcterms:W3CDTF">2020-10-20T17:09:00Z</dcterms:modified>
</cp:coreProperties>
</file>